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B079F" w14:textId="77777777" w:rsidR="002D354B" w:rsidRDefault="002D354B" w:rsidP="00381874">
      <w:pPr>
        <w:tabs>
          <w:tab w:val="right" w:pos="9720"/>
        </w:tabs>
        <w:rPr>
          <w:rFonts w:ascii="Arial" w:hAnsi="Arial" w:cs="Arial"/>
          <w:b/>
          <w:sz w:val="28"/>
          <w:szCs w:val="28"/>
        </w:rPr>
      </w:pPr>
      <w:r w:rsidRPr="00142FB5">
        <w:rPr>
          <w:rFonts w:ascii="Arial" w:hAnsi="Arial" w:cs="Arial"/>
          <w:b/>
          <w:sz w:val="28"/>
          <w:szCs w:val="28"/>
        </w:rPr>
        <w:t>NHS Scotland employees – Healthcare Science</w:t>
      </w:r>
    </w:p>
    <w:p w14:paraId="6FD6A374" w14:textId="4823DAAA" w:rsidR="00657F3D" w:rsidRDefault="0033468D" w:rsidP="2DDD1425">
      <w:pPr>
        <w:tabs>
          <w:tab w:val="right" w:pos="9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Financial year 2024-25.</w:t>
      </w:r>
      <w:r w:rsidR="00BC2CBC" w:rsidRPr="57AD8847">
        <w:rPr>
          <w:rFonts w:ascii="Arial" w:hAnsi="Arial" w:cs="Arial"/>
          <w:b/>
          <w:bCs/>
          <w:sz w:val="28"/>
          <w:szCs w:val="28"/>
        </w:rPr>
        <w:t xml:space="preserve"> </w:t>
      </w:r>
      <w:r w:rsidR="009A601E" w:rsidRPr="57AD8847">
        <w:rPr>
          <w:rFonts w:ascii="Arial" w:hAnsi="Arial" w:cs="Arial"/>
          <w:b/>
          <w:bCs/>
          <w:sz w:val="28"/>
          <w:szCs w:val="28"/>
        </w:rPr>
        <w:t>IBMS non-accredited degree assessment</w:t>
      </w:r>
      <w:r w:rsidR="00BC2CBC" w:rsidRPr="57AD8847">
        <w:rPr>
          <w:rFonts w:ascii="Arial" w:hAnsi="Arial" w:cs="Arial"/>
          <w:b/>
          <w:bCs/>
          <w:sz w:val="28"/>
          <w:szCs w:val="28"/>
        </w:rPr>
        <w:t xml:space="preserve"> </w:t>
      </w:r>
      <w:r w:rsidR="001B209A" w:rsidRPr="57AD8847">
        <w:rPr>
          <w:rFonts w:ascii="Arial" w:hAnsi="Arial" w:cs="Arial"/>
          <w:b/>
          <w:bCs/>
          <w:sz w:val="28"/>
          <w:szCs w:val="28"/>
        </w:rPr>
        <w:t xml:space="preserve">- application </w:t>
      </w:r>
      <w:r w:rsidR="00BC2CBC" w:rsidRPr="57AD8847">
        <w:rPr>
          <w:rFonts w:ascii="Arial" w:hAnsi="Arial" w:cs="Arial"/>
          <w:b/>
          <w:bCs/>
          <w:sz w:val="28"/>
          <w:szCs w:val="28"/>
        </w:rPr>
        <w:t>fee support</w:t>
      </w:r>
    </w:p>
    <w:p w14:paraId="672A6659" w14:textId="77777777" w:rsidR="00BC2CBC" w:rsidRPr="00142FB5" w:rsidRDefault="00BC2CBC" w:rsidP="00381874">
      <w:pPr>
        <w:tabs>
          <w:tab w:val="right" w:pos="9720"/>
        </w:tabs>
        <w:rPr>
          <w:rFonts w:ascii="Arial" w:hAnsi="Arial" w:cs="Arial"/>
          <w:b/>
          <w:sz w:val="28"/>
          <w:szCs w:val="28"/>
        </w:rPr>
      </w:pPr>
    </w:p>
    <w:p w14:paraId="0A37501D" w14:textId="77777777" w:rsidR="001B209A" w:rsidRDefault="001B209A" w:rsidP="00381874">
      <w:pPr>
        <w:tabs>
          <w:tab w:val="right" w:pos="9720"/>
        </w:tabs>
        <w:rPr>
          <w:rFonts w:ascii="Arial" w:hAnsi="Arial" w:cs="Arial"/>
          <w:b/>
          <w:color w:val="FF0000"/>
          <w:sz w:val="22"/>
          <w:szCs w:val="22"/>
        </w:rPr>
      </w:pPr>
    </w:p>
    <w:p w14:paraId="7BEB7365" w14:textId="77777777" w:rsidR="001B209A" w:rsidRPr="002328AA" w:rsidRDefault="002328AA" w:rsidP="00381874">
      <w:pPr>
        <w:tabs>
          <w:tab w:val="right" w:pos="9720"/>
        </w:tabs>
        <w:rPr>
          <w:rFonts w:ascii="Arial" w:hAnsi="Arial" w:cs="Arial"/>
          <w:b/>
          <w:sz w:val="22"/>
          <w:szCs w:val="22"/>
        </w:rPr>
      </w:pPr>
      <w:proofErr w:type="gramStart"/>
      <w:r w:rsidRPr="002328AA">
        <w:rPr>
          <w:rFonts w:ascii="Arial" w:hAnsi="Arial" w:cs="Arial"/>
          <w:b/>
          <w:sz w:val="22"/>
          <w:szCs w:val="22"/>
        </w:rPr>
        <w:t>What</w:t>
      </w:r>
      <w:proofErr w:type="gramEnd"/>
    </w:p>
    <w:p w14:paraId="1C747EC9" w14:textId="6546D0DB" w:rsidR="002328AA" w:rsidRDefault="002328AA" w:rsidP="00381874">
      <w:pPr>
        <w:tabs>
          <w:tab w:val="right" w:pos="9720"/>
        </w:tabs>
        <w:rPr>
          <w:rFonts w:ascii="Arial" w:hAnsi="Arial" w:cs="Arial"/>
          <w:color w:val="000000"/>
          <w:sz w:val="22"/>
          <w:szCs w:val="22"/>
          <w:lang w:eastAsia="en-GB"/>
        </w:rPr>
      </w:pPr>
      <w:r w:rsidRPr="002328AA">
        <w:rPr>
          <w:rFonts w:ascii="Arial" w:hAnsi="Arial" w:cs="Arial"/>
          <w:color w:val="000000"/>
          <w:sz w:val="22"/>
          <w:szCs w:val="22"/>
          <w:lang w:eastAsia="en-GB"/>
        </w:rPr>
        <w:t xml:space="preserve">This support is to allow existing NHS Scotland Healthcare Science </w:t>
      </w:r>
      <w:r w:rsidR="00AB2EAD">
        <w:rPr>
          <w:rFonts w:ascii="Arial" w:hAnsi="Arial" w:cs="Arial"/>
          <w:color w:val="000000"/>
          <w:sz w:val="22"/>
          <w:szCs w:val="22"/>
          <w:lang w:eastAsia="en-GB"/>
        </w:rPr>
        <w:t xml:space="preserve">support </w:t>
      </w:r>
      <w:r w:rsidRPr="002328AA">
        <w:rPr>
          <w:rFonts w:ascii="Arial" w:hAnsi="Arial" w:cs="Arial"/>
          <w:color w:val="000000"/>
          <w:sz w:val="22"/>
          <w:szCs w:val="22"/>
          <w:lang w:eastAsia="en-GB"/>
        </w:rPr>
        <w:t xml:space="preserve">staff apply for recognition of their learning and experience </w:t>
      </w:r>
      <w:r w:rsidR="00AB2EAD">
        <w:rPr>
          <w:rFonts w:ascii="Arial" w:hAnsi="Arial" w:cs="Arial"/>
          <w:color w:val="000000"/>
          <w:sz w:val="22"/>
          <w:szCs w:val="22"/>
          <w:lang w:eastAsia="en-GB"/>
        </w:rPr>
        <w:t>(non</w:t>
      </w:r>
      <w:r w:rsidR="5747C26F">
        <w:rPr>
          <w:rFonts w:ascii="Arial" w:hAnsi="Arial" w:cs="Arial"/>
          <w:color w:val="000000"/>
          <w:sz w:val="22"/>
          <w:szCs w:val="22"/>
          <w:lang w:eastAsia="en-GB"/>
        </w:rPr>
        <w:t>-</w:t>
      </w:r>
      <w:r w:rsidR="00AB2EAD">
        <w:rPr>
          <w:rFonts w:ascii="Arial" w:hAnsi="Arial" w:cs="Arial"/>
          <w:color w:val="000000"/>
          <w:sz w:val="22"/>
          <w:szCs w:val="22"/>
          <w:lang w:eastAsia="en-GB"/>
        </w:rPr>
        <w:t xml:space="preserve">accredited degree assessment) </w:t>
      </w:r>
      <w:r w:rsidR="001B7EDD">
        <w:rPr>
          <w:rFonts w:ascii="Arial" w:hAnsi="Arial" w:cs="Arial"/>
          <w:color w:val="000000"/>
          <w:sz w:val="22"/>
          <w:szCs w:val="22"/>
          <w:lang w:eastAsia="en-GB"/>
        </w:rPr>
        <w:t>by the Institute of Biomedical Science</w:t>
      </w:r>
      <w:r w:rsidR="00AB2EAD">
        <w:rPr>
          <w:rStyle w:val="FootnoteReference"/>
          <w:rFonts w:ascii="Arial" w:hAnsi="Arial" w:cs="Arial"/>
          <w:color w:val="000000"/>
          <w:sz w:val="22"/>
          <w:szCs w:val="22"/>
          <w:lang w:eastAsia="en-GB"/>
        </w:rPr>
        <w:footnoteReference w:id="1"/>
      </w:r>
      <w:r>
        <w:rPr>
          <w:rFonts w:ascii="Arial" w:hAnsi="Arial" w:cs="Arial"/>
          <w:color w:val="000000"/>
          <w:sz w:val="22"/>
          <w:szCs w:val="22"/>
          <w:lang w:eastAsia="en-GB"/>
        </w:rPr>
        <w:t>.</w:t>
      </w:r>
      <w:r w:rsidR="0083395D">
        <w:rPr>
          <w:rFonts w:ascii="Arial" w:hAnsi="Arial" w:cs="Arial"/>
          <w:color w:val="000000"/>
          <w:sz w:val="22"/>
          <w:szCs w:val="22"/>
          <w:lang w:eastAsia="en-GB"/>
        </w:rPr>
        <w:t xml:space="preserve"> The cost of such recognition is up to £</w:t>
      </w:r>
      <w:r w:rsidR="009A601E">
        <w:rPr>
          <w:rFonts w:ascii="Arial" w:hAnsi="Arial" w:cs="Arial"/>
          <w:color w:val="000000"/>
          <w:sz w:val="22"/>
          <w:szCs w:val="22"/>
          <w:lang w:eastAsia="en-GB"/>
        </w:rPr>
        <w:t>3</w:t>
      </w:r>
      <w:r w:rsidR="0033468D">
        <w:rPr>
          <w:rFonts w:ascii="Arial" w:hAnsi="Arial" w:cs="Arial"/>
          <w:color w:val="000000"/>
          <w:sz w:val="22"/>
          <w:szCs w:val="22"/>
          <w:lang w:eastAsia="en-GB"/>
        </w:rPr>
        <w:t>40</w:t>
      </w:r>
      <w:r w:rsidR="0083395D">
        <w:rPr>
          <w:rFonts w:ascii="Arial" w:hAnsi="Arial" w:cs="Arial"/>
          <w:color w:val="000000"/>
          <w:sz w:val="22"/>
          <w:szCs w:val="22"/>
          <w:lang w:eastAsia="en-GB"/>
        </w:rPr>
        <w:t>; support to individuals is capped at this level.</w:t>
      </w:r>
    </w:p>
    <w:p w14:paraId="5DAB6C7B" w14:textId="77777777" w:rsidR="0083395D" w:rsidRDefault="0083395D" w:rsidP="00381874">
      <w:pPr>
        <w:tabs>
          <w:tab w:val="right" w:pos="9720"/>
        </w:tabs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4285ECC5" w14:textId="0A994ED4" w:rsidR="0083395D" w:rsidRDefault="0083395D" w:rsidP="00381874">
      <w:pPr>
        <w:tabs>
          <w:tab w:val="right" w:pos="9720"/>
        </w:tabs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There is a limited fund available during </w:t>
      </w:r>
      <w:r w:rsidR="004B7489">
        <w:rPr>
          <w:rFonts w:ascii="Arial" w:hAnsi="Arial" w:cs="Arial"/>
          <w:color w:val="000000"/>
          <w:sz w:val="22"/>
          <w:szCs w:val="22"/>
          <w:lang w:eastAsia="en-GB"/>
        </w:rPr>
        <w:t xml:space="preserve">financial year </w:t>
      </w:r>
      <w:r w:rsidR="0033468D" w:rsidRPr="0033468D"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>2024-25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to operate this scheme. Early applications are advised.</w:t>
      </w:r>
      <w:r w:rsidR="004960BA">
        <w:rPr>
          <w:rFonts w:ascii="Arial" w:hAnsi="Arial" w:cs="Arial"/>
          <w:color w:val="000000"/>
          <w:sz w:val="22"/>
          <w:szCs w:val="22"/>
          <w:lang w:eastAsia="en-GB"/>
        </w:rPr>
        <w:t xml:space="preserve"> Once the fund is allocated the scheme will close.</w:t>
      </w:r>
    </w:p>
    <w:p w14:paraId="02EB378F" w14:textId="77777777" w:rsidR="002328AA" w:rsidRDefault="002328AA" w:rsidP="00381874">
      <w:pPr>
        <w:tabs>
          <w:tab w:val="right" w:pos="9720"/>
        </w:tabs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22547794" w14:textId="77777777" w:rsidR="002328AA" w:rsidRDefault="002328AA" w:rsidP="00381874">
      <w:pPr>
        <w:tabs>
          <w:tab w:val="right" w:pos="9720"/>
        </w:tabs>
        <w:rPr>
          <w:rFonts w:ascii="Arial" w:hAnsi="Arial" w:cs="Arial"/>
          <w:b/>
          <w:bCs/>
          <w:color w:val="000000"/>
          <w:sz w:val="22"/>
          <w:szCs w:val="22"/>
          <w:lang w:eastAsia="en-GB"/>
        </w:rPr>
      </w:pPr>
      <w:proofErr w:type="gramStart"/>
      <w:r w:rsidRPr="002328AA"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>Why</w:t>
      </w:r>
      <w:proofErr w:type="gramEnd"/>
    </w:p>
    <w:p w14:paraId="20FF62ED" w14:textId="5A8F8EBC" w:rsidR="002328AA" w:rsidRDefault="002328AA" w:rsidP="00381874">
      <w:pPr>
        <w:tabs>
          <w:tab w:val="right" w:pos="9720"/>
        </w:tabs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>The support will</w:t>
      </w:r>
      <w:r w:rsidRPr="002328AA">
        <w:rPr>
          <w:rFonts w:ascii="Arial" w:hAnsi="Arial" w:cs="Arial"/>
          <w:color w:val="000000"/>
          <w:sz w:val="22"/>
          <w:szCs w:val="22"/>
          <w:lang w:eastAsia="en-GB"/>
        </w:rPr>
        <w:t xml:space="preserve"> yield more registered scientific staff for patient service delivery; it </w:t>
      </w:r>
      <w:r>
        <w:rPr>
          <w:rFonts w:ascii="Arial" w:hAnsi="Arial" w:cs="Arial"/>
          <w:color w:val="000000"/>
          <w:sz w:val="22"/>
          <w:szCs w:val="22"/>
          <w:lang w:eastAsia="en-GB"/>
        </w:rPr>
        <w:t>is an</w:t>
      </w:r>
      <w:r w:rsidRPr="002328AA">
        <w:rPr>
          <w:rFonts w:ascii="Arial" w:hAnsi="Arial" w:cs="Arial"/>
          <w:color w:val="000000"/>
          <w:sz w:val="22"/>
          <w:szCs w:val="22"/>
          <w:lang w:eastAsia="en-GB"/>
        </w:rPr>
        <w:t xml:space="preserve"> opportunity for those staff (particularly 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in </w:t>
      </w:r>
      <w:r w:rsidRPr="002328AA">
        <w:rPr>
          <w:rFonts w:ascii="Arial" w:hAnsi="Arial" w:cs="Arial"/>
          <w:color w:val="000000"/>
          <w:sz w:val="22"/>
          <w:szCs w:val="22"/>
          <w:lang w:eastAsia="en-GB"/>
        </w:rPr>
        <w:t xml:space="preserve">lower </w:t>
      </w:r>
      <w:r>
        <w:rPr>
          <w:rFonts w:ascii="Arial" w:hAnsi="Arial" w:cs="Arial"/>
          <w:color w:val="000000"/>
          <w:sz w:val="22"/>
          <w:szCs w:val="22"/>
          <w:lang w:eastAsia="en-GB"/>
        </w:rPr>
        <w:t>pay-bands</w:t>
      </w:r>
      <w:r w:rsidRPr="002328AA">
        <w:rPr>
          <w:rFonts w:ascii="Arial" w:hAnsi="Arial" w:cs="Arial"/>
          <w:color w:val="000000"/>
          <w:sz w:val="22"/>
          <w:szCs w:val="22"/>
          <w:lang w:eastAsia="en-GB"/>
        </w:rPr>
        <w:t>) deterred from applying</w:t>
      </w:r>
      <w:r w:rsidR="004B7489">
        <w:rPr>
          <w:rFonts w:ascii="Arial" w:hAnsi="Arial" w:cs="Arial"/>
          <w:color w:val="000000"/>
          <w:sz w:val="22"/>
          <w:szCs w:val="22"/>
          <w:lang w:eastAsia="en-GB"/>
        </w:rPr>
        <w:t xml:space="preserve"> for </w:t>
      </w:r>
      <w:r w:rsidR="009A601E">
        <w:rPr>
          <w:rFonts w:ascii="Arial" w:hAnsi="Arial" w:cs="Arial"/>
          <w:color w:val="000000"/>
          <w:sz w:val="22"/>
          <w:szCs w:val="22"/>
          <w:lang w:eastAsia="en-GB"/>
        </w:rPr>
        <w:t>guidance by the Institute</w:t>
      </w:r>
      <w:r w:rsidR="004B7489">
        <w:rPr>
          <w:rFonts w:ascii="Arial" w:hAnsi="Arial" w:cs="Arial"/>
          <w:color w:val="000000"/>
          <w:sz w:val="22"/>
          <w:szCs w:val="22"/>
          <w:lang w:eastAsia="en-GB"/>
        </w:rPr>
        <w:t xml:space="preserve"> o</w:t>
      </w:r>
      <w:r w:rsidR="009A601E">
        <w:rPr>
          <w:rFonts w:ascii="Arial" w:hAnsi="Arial" w:cs="Arial"/>
          <w:color w:val="000000"/>
          <w:sz w:val="22"/>
          <w:szCs w:val="22"/>
          <w:lang w:eastAsia="en-GB"/>
        </w:rPr>
        <w:t>n</w:t>
      </w:r>
      <w:r w:rsidR="004B7489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r w:rsidR="009A601E">
        <w:rPr>
          <w:rFonts w:ascii="Arial" w:hAnsi="Arial" w:cs="Arial"/>
          <w:color w:val="000000"/>
          <w:sz w:val="22"/>
          <w:szCs w:val="22"/>
          <w:lang w:eastAsia="en-GB"/>
        </w:rPr>
        <w:t xml:space="preserve">how </w:t>
      </w:r>
      <w:r w:rsidR="004B7489">
        <w:rPr>
          <w:rFonts w:ascii="Arial" w:hAnsi="Arial" w:cs="Arial"/>
          <w:color w:val="000000"/>
          <w:sz w:val="22"/>
          <w:szCs w:val="22"/>
          <w:lang w:eastAsia="en-GB"/>
        </w:rPr>
        <w:t>their qualifications</w:t>
      </w:r>
      <w:r w:rsidR="009A601E">
        <w:rPr>
          <w:rFonts w:ascii="Arial" w:hAnsi="Arial" w:cs="Arial"/>
          <w:color w:val="000000"/>
          <w:sz w:val="22"/>
          <w:szCs w:val="22"/>
          <w:lang w:eastAsia="en-GB"/>
        </w:rPr>
        <w:t xml:space="preserve"> align with future HCPC registration</w:t>
      </w:r>
      <w:r w:rsidR="008604D6">
        <w:rPr>
          <w:rFonts w:ascii="Arial" w:hAnsi="Arial" w:cs="Arial"/>
          <w:color w:val="000000"/>
          <w:sz w:val="22"/>
          <w:szCs w:val="22"/>
          <w:lang w:eastAsia="en-GB"/>
        </w:rPr>
        <w:t xml:space="preserve">; </w:t>
      </w:r>
      <w:r w:rsidR="004960BA">
        <w:rPr>
          <w:rFonts w:ascii="Arial" w:hAnsi="Arial" w:cs="Arial"/>
          <w:color w:val="000000"/>
          <w:sz w:val="22"/>
          <w:szCs w:val="22"/>
          <w:lang w:eastAsia="en-GB"/>
        </w:rPr>
        <w:t xml:space="preserve">it </w:t>
      </w:r>
      <w:r w:rsidR="009A601E">
        <w:rPr>
          <w:rFonts w:ascii="Arial" w:hAnsi="Arial" w:cs="Arial"/>
          <w:color w:val="000000"/>
          <w:sz w:val="22"/>
          <w:szCs w:val="22"/>
          <w:lang w:eastAsia="en-GB"/>
        </w:rPr>
        <w:t>is consistent</w:t>
      </w:r>
      <w:r w:rsidR="004960BA">
        <w:rPr>
          <w:rFonts w:ascii="Arial" w:hAnsi="Arial" w:cs="Arial"/>
          <w:color w:val="000000"/>
          <w:sz w:val="22"/>
          <w:szCs w:val="22"/>
          <w:lang w:eastAsia="en-GB"/>
        </w:rPr>
        <w:t xml:space="preserve"> with new work we are undertaking f</w:t>
      </w:r>
      <w:r w:rsidR="00AB2EAD">
        <w:rPr>
          <w:rFonts w:ascii="Arial" w:hAnsi="Arial" w:cs="Arial"/>
          <w:color w:val="000000"/>
          <w:sz w:val="22"/>
          <w:szCs w:val="22"/>
          <w:lang w:eastAsia="en-GB"/>
        </w:rPr>
        <w:t>or</w:t>
      </w:r>
      <w:r w:rsidR="004960BA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r w:rsidR="00AB2EAD">
        <w:rPr>
          <w:rFonts w:ascii="Arial" w:hAnsi="Arial" w:cs="Arial"/>
          <w:color w:val="000000"/>
          <w:sz w:val="22"/>
          <w:szCs w:val="22"/>
          <w:lang w:eastAsia="en-GB"/>
        </w:rPr>
        <w:t xml:space="preserve">those working at </w:t>
      </w:r>
      <w:r w:rsidR="004960BA">
        <w:rPr>
          <w:rFonts w:ascii="Arial" w:hAnsi="Arial" w:cs="Arial"/>
          <w:color w:val="000000"/>
          <w:sz w:val="22"/>
          <w:szCs w:val="22"/>
          <w:lang w:eastAsia="en-GB"/>
        </w:rPr>
        <w:t>career framework 2-4</w:t>
      </w:r>
      <w:r w:rsidRPr="002328AA">
        <w:rPr>
          <w:rFonts w:ascii="Arial" w:hAnsi="Arial" w:cs="Arial"/>
          <w:color w:val="000000"/>
          <w:sz w:val="22"/>
          <w:szCs w:val="22"/>
          <w:lang w:eastAsia="en-GB"/>
        </w:rPr>
        <w:t xml:space="preserve">; it </w:t>
      </w:r>
      <w:r>
        <w:rPr>
          <w:rFonts w:ascii="Arial" w:hAnsi="Arial" w:cs="Arial"/>
          <w:color w:val="000000"/>
          <w:sz w:val="22"/>
          <w:szCs w:val="22"/>
          <w:lang w:eastAsia="en-GB"/>
        </w:rPr>
        <w:t>helps</w:t>
      </w:r>
      <w:r w:rsidRPr="002328AA">
        <w:rPr>
          <w:rFonts w:ascii="Arial" w:hAnsi="Arial" w:cs="Arial"/>
          <w:color w:val="000000"/>
          <w:sz w:val="22"/>
          <w:szCs w:val="22"/>
          <w:lang w:eastAsia="en-GB"/>
        </w:rPr>
        <w:t xml:space="preserve"> consolidate the identity and pathways to recognition/advancement in the Healthcare Science workforce; it harmonise</w:t>
      </w:r>
      <w:r w:rsidR="009A601E">
        <w:rPr>
          <w:rFonts w:ascii="Arial" w:hAnsi="Arial" w:cs="Arial"/>
          <w:color w:val="000000"/>
          <w:sz w:val="22"/>
          <w:szCs w:val="22"/>
          <w:lang w:eastAsia="en-GB"/>
        </w:rPr>
        <w:t>s</w:t>
      </w:r>
      <w:r w:rsidRPr="002328AA">
        <w:rPr>
          <w:rFonts w:ascii="Arial" w:hAnsi="Arial" w:cs="Arial"/>
          <w:color w:val="000000"/>
          <w:sz w:val="22"/>
          <w:szCs w:val="22"/>
          <w:lang w:eastAsia="en-GB"/>
        </w:rPr>
        <w:t xml:space="preserve"> our approach (NES) with counterpart organisations in the rest of the UK</w:t>
      </w:r>
      <w:r>
        <w:rPr>
          <w:rFonts w:ascii="Arial" w:hAnsi="Arial" w:cs="Arial"/>
          <w:color w:val="000000"/>
          <w:sz w:val="22"/>
          <w:szCs w:val="22"/>
          <w:lang w:eastAsia="en-GB"/>
        </w:rPr>
        <w:t>.</w:t>
      </w:r>
    </w:p>
    <w:p w14:paraId="6A05A809" w14:textId="77777777" w:rsidR="002328AA" w:rsidRDefault="002328AA" w:rsidP="00381874">
      <w:pPr>
        <w:tabs>
          <w:tab w:val="right" w:pos="9720"/>
        </w:tabs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56DABE0D" w14:textId="77777777" w:rsidR="002328AA" w:rsidRDefault="002328AA" w:rsidP="00381874">
      <w:pPr>
        <w:tabs>
          <w:tab w:val="right" w:pos="9720"/>
        </w:tabs>
        <w:rPr>
          <w:rFonts w:ascii="Arial" w:hAnsi="Arial" w:cs="Arial"/>
          <w:b/>
          <w:bCs/>
          <w:color w:val="000000"/>
          <w:sz w:val="22"/>
          <w:szCs w:val="22"/>
          <w:lang w:eastAsia="en-GB"/>
        </w:rPr>
      </w:pPr>
      <w:r w:rsidRPr="002328AA"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>Scope</w:t>
      </w:r>
    </w:p>
    <w:p w14:paraId="48877EEB" w14:textId="77777777" w:rsidR="005E7D04" w:rsidRDefault="00546065" w:rsidP="005E7D04">
      <w:pPr>
        <w:tabs>
          <w:tab w:val="right" w:pos="9720"/>
        </w:tabs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>T</w:t>
      </w:r>
      <w:r w:rsidR="002328AA" w:rsidRPr="002328AA">
        <w:rPr>
          <w:rFonts w:ascii="Arial" w:hAnsi="Arial" w:cs="Arial"/>
          <w:color w:val="000000"/>
          <w:sz w:val="22"/>
          <w:szCs w:val="22"/>
          <w:lang w:eastAsia="en-GB"/>
        </w:rPr>
        <w:t>his support include</w:t>
      </w:r>
      <w:r>
        <w:rPr>
          <w:rFonts w:ascii="Arial" w:hAnsi="Arial" w:cs="Arial"/>
          <w:color w:val="000000"/>
          <w:sz w:val="22"/>
          <w:szCs w:val="22"/>
          <w:lang w:eastAsia="en-GB"/>
        </w:rPr>
        <w:t>s</w:t>
      </w:r>
      <w:r w:rsidR="002328AA" w:rsidRPr="002328AA">
        <w:rPr>
          <w:rFonts w:ascii="Arial" w:hAnsi="Arial" w:cs="Arial"/>
          <w:color w:val="000000"/>
          <w:sz w:val="22"/>
          <w:szCs w:val="22"/>
          <w:lang w:eastAsia="en-GB"/>
        </w:rPr>
        <w:t>:</w:t>
      </w:r>
    </w:p>
    <w:p w14:paraId="4CFCC525" w14:textId="77777777" w:rsidR="005E7D04" w:rsidRPr="005E7D04" w:rsidRDefault="005E7D04" w:rsidP="005E7D04">
      <w:pPr>
        <w:numPr>
          <w:ilvl w:val="0"/>
          <w:numId w:val="3"/>
        </w:numPr>
        <w:tabs>
          <w:tab w:val="right" w:pos="709"/>
        </w:tabs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t xml:space="preserve">Applications to professional bodies, such as IBMS, for </w:t>
      </w:r>
      <w:r w:rsidR="00546065">
        <w:rPr>
          <w:rFonts w:ascii="Arial" w:hAnsi="Arial" w:cs="Arial"/>
          <w:sz w:val="22"/>
          <w:szCs w:val="22"/>
        </w:rPr>
        <w:t>opinion/</w:t>
      </w:r>
      <w:r>
        <w:rPr>
          <w:rFonts w:ascii="Arial" w:hAnsi="Arial" w:cs="Arial"/>
          <w:sz w:val="22"/>
          <w:szCs w:val="22"/>
        </w:rPr>
        <w:t>assessment of non-accredited undergraduate degree transcript</w:t>
      </w:r>
      <w:r w:rsidR="008604D6">
        <w:rPr>
          <w:rFonts w:ascii="Arial" w:hAnsi="Arial" w:cs="Arial"/>
          <w:sz w:val="22"/>
          <w:szCs w:val="22"/>
        </w:rPr>
        <w:t>s</w:t>
      </w:r>
      <w:r w:rsidR="00546065">
        <w:rPr>
          <w:rFonts w:ascii="Arial" w:hAnsi="Arial" w:cs="Arial"/>
          <w:sz w:val="22"/>
          <w:szCs w:val="22"/>
        </w:rPr>
        <w:t>.</w:t>
      </w:r>
    </w:p>
    <w:p w14:paraId="5A39BBE3" w14:textId="63EE351C" w:rsidR="004B7489" w:rsidRDefault="004B7489" w:rsidP="00381874">
      <w:pPr>
        <w:tabs>
          <w:tab w:val="right" w:pos="9720"/>
        </w:tabs>
        <w:rPr>
          <w:rFonts w:ascii="Arial" w:hAnsi="Arial" w:cs="Arial"/>
          <w:b/>
          <w:color w:val="FF0000"/>
          <w:sz w:val="22"/>
          <w:szCs w:val="22"/>
        </w:rPr>
      </w:pPr>
    </w:p>
    <w:p w14:paraId="44786570" w14:textId="0DF7F564" w:rsidR="004960BA" w:rsidRDefault="004960BA" w:rsidP="00381874">
      <w:pPr>
        <w:tabs>
          <w:tab w:val="right" w:pos="9720"/>
        </w:tabs>
        <w:rPr>
          <w:rFonts w:ascii="Arial" w:hAnsi="Arial" w:cs="Arial"/>
          <w:bCs/>
          <w:sz w:val="22"/>
          <w:szCs w:val="22"/>
        </w:rPr>
      </w:pPr>
      <w:r w:rsidRPr="004960BA">
        <w:rPr>
          <w:rFonts w:ascii="Arial" w:hAnsi="Arial" w:cs="Arial"/>
          <w:bCs/>
          <w:sz w:val="22"/>
          <w:szCs w:val="22"/>
        </w:rPr>
        <w:t>A similar equivalence fund operates for staff applying for clinical scientist recognition by equivalence.</w:t>
      </w:r>
    </w:p>
    <w:p w14:paraId="40FB910A" w14:textId="77777777" w:rsidR="004960BA" w:rsidRPr="004960BA" w:rsidRDefault="004960BA" w:rsidP="00381874">
      <w:pPr>
        <w:tabs>
          <w:tab w:val="right" w:pos="9720"/>
        </w:tabs>
        <w:rPr>
          <w:rFonts w:ascii="Arial" w:hAnsi="Arial" w:cs="Arial"/>
          <w:bCs/>
          <w:sz w:val="22"/>
          <w:szCs w:val="22"/>
        </w:rPr>
      </w:pPr>
    </w:p>
    <w:p w14:paraId="6E1D6DA8" w14:textId="77777777" w:rsidR="001B209A" w:rsidRPr="004B7489" w:rsidRDefault="004B7489" w:rsidP="00381874">
      <w:pPr>
        <w:tabs>
          <w:tab w:val="right" w:pos="9720"/>
        </w:tabs>
        <w:rPr>
          <w:rFonts w:ascii="Arial" w:hAnsi="Arial" w:cs="Arial"/>
          <w:b/>
          <w:sz w:val="22"/>
          <w:szCs w:val="22"/>
        </w:rPr>
      </w:pPr>
      <w:r w:rsidRPr="004B7489">
        <w:rPr>
          <w:rFonts w:ascii="Arial" w:hAnsi="Arial" w:cs="Arial"/>
          <w:b/>
          <w:sz w:val="22"/>
          <w:szCs w:val="22"/>
        </w:rPr>
        <w:t>What this is not:</w:t>
      </w:r>
    </w:p>
    <w:p w14:paraId="7E149B9C" w14:textId="597A476D" w:rsidR="004B7489" w:rsidRDefault="004B7489" w:rsidP="00381874">
      <w:pPr>
        <w:tabs>
          <w:tab w:val="right" w:pos="9720"/>
        </w:tabs>
        <w:rPr>
          <w:rFonts w:ascii="Arial" w:hAnsi="Arial" w:cs="Arial"/>
          <w:bCs/>
          <w:sz w:val="22"/>
          <w:szCs w:val="22"/>
        </w:rPr>
      </w:pPr>
      <w:r w:rsidRPr="004B7489">
        <w:rPr>
          <w:rFonts w:ascii="Arial" w:hAnsi="Arial" w:cs="Arial"/>
          <w:bCs/>
          <w:sz w:val="22"/>
          <w:szCs w:val="22"/>
        </w:rPr>
        <w:t>This scheme is not for course</w:t>
      </w:r>
      <w:r>
        <w:rPr>
          <w:rFonts w:ascii="Arial" w:hAnsi="Arial" w:cs="Arial"/>
          <w:bCs/>
          <w:sz w:val="22"/>
          <w:szCs w:val="22"/>
        </w:rPr>
        <w:t xml:space="preserve"> fees</w:t>
      </w:r>
      <w:r w:rsidRPr="004B7489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 xml:space="preserve">the cost of </w:t>
      </w:r>
      <w:r w:rsidRPr="004B7489">
        <w:rPr>
          <w:rFonts w:ascii="Arial" w:hAnsi="Arial" w:cs="Arial"/>
          <w:bCs/>
          <w:sz w:val="22"/>
          <w:szCs w:val="22"/>
        </w:rPr>
        <w:t>additional modules</w:t>
      </w:r>
      <w:r w:rsidR="001B7EDD">
        <w:rPr>
          <w:rFonts w:ascii="Arial" w:hAnsi="Arial" w:cs="Arial"/>
          <w:bCs/>
          <w:sz w:val="22"/>
          <w:szCs w:val="22"/>
        </w:rPr>
        <w:t xml:space="preserve"> identified by the </w:t>
      </w:r>
      <w:r w:rsidR="009A601E">
        <w:rPr>
          <w:rFonts w:ascii="Arial" w:hAnsi="Arial" w:cs="Arial"/>
          <w:bCs/>
          <w:sz w:val="22"/>
          <w:szCs w:val="22"/>
        </w:rPr>
        <w:t>assessment</w:t>
      </w:r>
      <w:r w:rsidR="001B7EDD">
        <w:rPr>
          <w:rFonts w:ascii="Arial" w:hAnsi="Arial" w:cs="Arial"/>
          <w:bCs/>
          <w:sz w:val="22"/>
          <w:szCs w:val="22"/>
        </w:rPr>
        <w:t xml:space="preserve"> process</w:t>
      </w:r>
      <w:r>
        <w:rPr>
          <w:rFonts w:ascii="Arial" w:hAnsi="Arial" w:cs="Arial"/>
          <w:bCs/>
          <w:sz w:val="22"/>
          <w:szCs w:val="22"/>
        </w:rPr>
        <w:t>,</w:t>
      </w:r>
      <w:r w:rsidRPr="004B7489">
        <w:rPr>
          <w:rFonts w:ascii="Arial" w:hAnsi="Arial" w:cs="Arial"/>
          <w:bCs/>
          <w:sz w:val="22"/>
          <w:szCs w:val="22"/>
        </w:rPr>
        <w:t xml:space="preserve"> exam</w:t>
      </w:r>
      <w:r>
        <w:rPr>
          <w:rFonts w:ascii="Arial" w:hAnsi="Arial" w:cs="Arial"/>
          <w:bCs/>
          <w:sz w:val="22"/>
          <w:szCs w:val="22"/>
        </w:rPr>
        <w:t xml:space="preserve"> charges or registration payment.</w:t>
      </w:r>
      <w:r w:rsidR="004960B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Awarding of th</w:t>
      </w:r>
      <w:r w:rsidR="001B7EDD">
        <w:rPr>
          <w:rFonts w:ascii="Arial" w:hAnsi="Arial" w:cs="Arial"/>
          <w:bCs/>
          <w:sz w:val="22"/>
          <w:szCs w:val="22"/>
        </w:rPr>
        <w:t>is</w:t>
      </w:r>
      <w:r>
        <w:rPr>
          <w:rFonts w:ascii="Arial" w:hAnsi="Arial" w:cs="Arial"/>
          <w:bCs/>
          <w:sz w:val="22"/>
          <w:szCs w:val="22"/>
        </w:rPr>
        <w:t xml:space="preserve"> support is not authorisation that NES will meet any further associated costs of training or registration should this be outcome of the </w:t>
      </w:r>
      <w:r w:rsidR="001B7EDD">
        <w:rPr>
          <w:rFonts w:ascii="Arial" w:hAnsi="Arial" w:cs="Arial"/>
          <w:bCs/>
          <w:sz w:val="22"/>
          <w:szCs w:val="22"/>
        </w:rPr>
        <w:t xml:space="preserve">IBMS </w:t>
      </w:r>
      <w:r>
        <w:rPr>
          <w:rFonts w:ascii="Arial" w:hAnsi="Arial" w:cs="Arial"/>
          <w:bCs/>
          <w:sz w:val="22"/>
          <w:szCs w:val="22"/>
        </w:rPr>
        <w:t>assessment.</w:t>
      </w:r>
    </w:p>
    <w:p w14:paraId="41C8F396" w14:textId="77777777" w:rsidR="0015302C" w:rsidRDefault="0015302C" w:rsidP="00381874">
      <w:pPr>
        <w:tabs>
          <w:tab w:val="right" w:pos="9720"/>
        </w:tabs>
        <w:rPr>
          <w:rFonts w:ascii="Arial" w:hAnsi="Arial" w:cs="Arial"/>
          <w:bCs/>
          <w:sz w:val="22"/>
          <w:szCs w:val="22"/>
        </w:rPr>
      </w:pPr>
    </w:p>
    <w:p w14:paraId="72A3D3EC" w14:textId="77777777" w:rsidR="0015302C" w:rsidRDefault="0015302C" w:rsidP="00381874">
      <w:pPr>
        <w:tabs>
          <w:tab w:val="right" w:pos="9720"/>
        </w:tabs>
        <w:rPr>
          <w:rFonts w:ascii="Arial" w:hAnsi="Arial" w:cs="Arial"/>
          <w:bCs/>
          <w:sz w:val="22"/>
          <w:szCs w:val="22"/>
        </w:rPr>
      </w:pPr>
    </w:p>
    <w:p w14:paraId="611116A6" w14:textId="77777777" w:rsidR="0015302C" w:rsidRPr="0015302C" w:rsidRDefault="0015302C" w:rsidP="00381874">
      <w:pPr>
        <w:tabs>
          <w:tab w:val="right" w:pos="9720"/>
        </w:tabs>
        <w:rPr>
          <w:rFonts w:ascii="Arial" w:hAnsi="Arial" w:cs="Arial"/>
          <w:b/>
          <w:sz w:val="22"/>
          <w:szCs w:val="22"/>
        </w:rPr>
      </w:pPr>
      <w:r w:rsidRPr="0015302C">
        <w:rPr>
          <w:rFonts w:ascii="Arial" w:hAnsi="Arial" w:cs="Arial"/>
          <w:b/>
          <w:sz w:val="22"/>
          <w:szCs w:val="22"/>
        </w:rPr>
        <w:t>What we are looking for:</w:t>
      </w:r>
    </w:p>
    <w:p w14:paraId="0BF55C9F" w14:textId="3B804E41" w:rsidR="004B7489" w:rsidRDefault="0015302C" w:rsidP="2DDD1425">
      <w:pPr>
        <w:tabs>
          <w:tab w:val="right" w:pos="9720"/>
        </w:tabs>
        <w:rPr>
          <w:rFonts w:ascii="Arial" w:hAnsi="Arial" w:cs="Arial"/>
          <w:sz w:val="22"/>
          <w:szCs w:val="22"/>
        </w:rPr>
      </w:pPr>
      <w:r w:rsidRPr="2DDD1425">
        <w:rPr>
          <w:rFonts w:ascii="Arial" w:hAnsi="Arial" w:cs="Arial"/>
          <w:sz w:val="22"/>
          <w:szCs w:val="22"/>
        </w:rPr>
        <w:t xml:space="preserve">We need assurance that </w:t>
      </w:r>
      <w:r w:rsidR="009A601E">
        <w:rPr>
          <w:rFonts w:ascii="Arial" w:hAnsi="Arial" w:cs="Arial"/>
          <w:sz w:val="22"/>
          <w:szCs w:val="22"/>
        </w:rPr>
        <w:t>you are ready to apply for</w:t>
      </w:r>
      <w:r w:rsidRPr="2DDD1425">
        <w:rPr>
          <w:rFonts w:ascii="Arial" w:hAnsi="Arial" w:cs="Arial"/>
          <w:sz w:val="22"/>
          <w:szCs w:val="22"/>
        </w:rPr>
        <w:t xml:space="preserve"> the assessment and that there is plan in place for you to respond to the assessment’s findings. For example, an assessment of a non-accredited undergraduate degree may indicate further modules should be undertaken.</w:t>
      </w:r>
      <w:r w:rsidR="08D0B323" w:rsidRPr="2DDD1425">
        <w:rPr>
          <w:rFonts w:ascii="Arial" w:hAnsi="Arial" w:cs="Arial"/>
          <w:sz w:val="22"/>
          <w:szCs w:val="22"/>
        </w:rPr>
        <w:t xml:space="preserve"> </w:t>
      </w:r>
      <w:r w:rsidR="08D0B323" w:rsidRPr="009A601E">
        <w:rPr>
          <w:rFonts w:ascii="Arial" w:hAnsi="Arial" w:cs="Arial"/>
          <w:sz w:val="22"/>
          <w:szCs w:val="22"/>
        </w:rPr>
        <w:t xml:space="preserve">Applicants </w:t>
      </w:r>
      <w:r w:rsidR="009A601E">
        <w:rPr>
          <w:rFonts w:ascii="Arial" w:hAnsi="Arial" w:cs="Arial"/>
          <w:sz w:val="22"/>
          <w:szCs w:val="22"/>
        </w:rPr>
        <w:t>should indicate</w:t>
      </w:r>
      <w:r w:rsidR="08D0B323" w:rsidRPr="009A601E">
        <w:rPr>
          <w:rFonts w:ascii="Arial" w:hAnsi="Arial" w:cs="Arial"/>
          <w:sz w:val="22"/>
          <w:szCs w:val="22"/>
        </w:rPr>
        <w:t xml:space="preserve"> </w:t>
      </w:r>
      <w:r w:rsidR="009A601E">
        <w:rPr>
          <w:rFonts w:ascii="Arial" w:hAnsi="Arial" w:cs="Arial"/>
          <w:sz w:val="22"/>
          <w:szCs w:val="22"/>
        </w:rPr>
        <w:t>how</w:t>
      </w:r>
      <w:r w:rsidR="08D0B323" w:rsidRPr="009A601E">
        <w:rPr>
          <w:rFonts w:ascii="Arial" w:hAnsi="Arial" w:cs="Arial"/>
          <w:sz w:val="22"/>
          <w:szCs w:val="22"/>
        </w:rPr>
        <w:t xml:space="preserve"> such additional courses would be funded</w:t>
      </w:r>
      <w:r w:rsidR="009A601E">
        <w:rPr>
          <w:rFonts w:ascii="Arial" w:hAnsi="Arial" w:cs="Arial"/>
          <w:sz w:val="22"/>
          <w:szCs w:val="22"/>
        </w:rPr>
        <w:t>.</w:t>
      </w:r>
    </w:p>
    <w:p w14:paraId="7AD9B38E" w14:textId="0CCA41D4" w:rsidR="001B7EDD" w:rsidRDefault="001B7EDD" w:rsidP="2DDD1425">
      <w:pPr>
        <w:tabs>
          <w:tab w:val="right" w:pos="9720"/>
        </w:tabs>
        <w:rPr>
          <w:rFonts w:ascii="Arial" w:hAnsi="Arial" w:cs="Arial"/>
          <w:sz w:val="22"/>
          <w:szCs w:val="22"/>
        </w:rPr>
      </w:pPr>
    </w:p>
    <w:p w14:paraId="2E273640" w14:textId="77A48946" w:rsidR="001B7EDD" w:rsidRPr="0015302C" w:rsidRDefault="001B7EDD" w:rsidP="2DDD1425">
      <w:pPr>
        <w:tabs>
          <w:tab w:val="right" w:pos="9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Applications (below) will be scrutinised by our core team. A follow-up award letter will be issued to successful applicants that will include a NES PO number that can be presented to IBMS in lieu of payment.</w:t>
      </w:r>
    </w:p>
    <w:p w14:paraId="6977D1F6" w14:textId="77777777" w:rsidR="00CE7A08" w:rsidRPr="00CE7A08" w:rsidRDefault="008604D6" w:rsidP="00546065">
      <w:pPr>
        <w:tabs>
          <w:tab w:val="right" w:pos="709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546065" w:rsidRPr="00546065">
        <w:rPr>
          <w:rFonts w:ascii="Arial" w:hAnsi="Arial" w:cs="Arial"/>
          <w:b/>
          <w:sz w:val="22"/>
          <w:szCs w:val="22"/>
        </w:rPr>
        <w:lastRenderedPageBreak/>
        <w:t>How</w:t>
      </w:r>
      <w:r w:rsidR="00546065">
        <w:rPr>
          <w:rFonts w:ascii="Arial" w:hAnsi="Arial" w:cs="Arial"/>
          <w:b/>
          <w:sz w:val="22"/>
          <w:szCs w:val="22"/>
        </w:rPr>
        <w:t xml:space="preserve">: </w:t>
      </w:r>
      <w:r w:rsidR="001C0F1E" w:rsidRPr="001C0F1E">
        <w:rPr>
          <w:rFonts w:ascii="Arial" w:hAnsi="Arial" w:cs="Arial"/>
          <w:bCs/>
          <w:sz w:val="22"/>
          <w:szCs w:val="22"/>
        </w:rPr>
        <w:t xml:space="preserve">All </w:t>
      </w:r>
      <w:r w:rsidR="00CE7A08" w:rsidRPr="001C0F1E">
        <w:rPr>
          <w:rFonts w:ascii="Arial" w:hAnsi="Arial" w:cs="Arial"/>
          <w:bCs/>
          <w:sz w:val="22"/>
          <w:szCs w:val="22"/>
        </w:rPr>
        <w:t>Applications</w:t>
      </w:r>
      <w:r w:rsidR="001C0F1E">
        <w:rPr>
          <w:rFonts w:ascii="Arial" w:hAnsi="Arial" w:cs="Arial"/>
          <w:bCs/>
          <w:sz w:val="22"/>
          <w:szCs w:val="22"/>
        </w:rPr>
        <w:t>:</w:t>
      </w:r>
    </w:p>
    <w:p w14:paraId="0E27B00A" w14:textId="77777777" w:rsidR="00546065" w:rsidRDefault="00546065" w:rsidP="00546065">
      <w:pPr>
        <w:tabs>
          <w:tab w:val="right" w:pos="709"/>
        </w:tabs>
        <w:rPr>
          <w:rFonts w:ascii="Arial" w:hAnsi="Arial" w:cs="Arial"/>
          <w:sz w:val="22"/>
          <w:szCs w:val="22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13"/>
      </w:tblGrid>
      <w:tr w:rsidR="00546065" w14:paraId="0D909AED" w14:textId="77777777" w:rsidTr="00CE7A0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AFD79" w14:textId="77777777" w:rsidR="00546065" w:rsidRPr="0083395D" w:rsidRDefault="0083395D" w:rsidP="0083395D">
            <w:pPr>
              <w:spacing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395D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61E4C" w14:textId="603084CE" w:rsidR="00546065" w:rsidRPr="0083395D" w:rsidRDefault="00546065" w:rsidP="0083395D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6065" w14:paraId="03CA40FF" w14:textId="77777777" w:rsidTr="00CE7A0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096D1" w14:textId="77777777" w:rsidR="0083395D" w:rsidRPr="0083395D" w:rsidRDefault="0083395D" w:rsidP="0083395D">
            <w:pPr>
              <w:spacing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395D"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FD9C" w14:textId="4063C913" w:rsidR="00546065" w:rsidRPr="0083395D" w:rsidRDefault="00546065" w:rsidP="0083395D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5C3" w14:paraId="1982E14B" w14:textId="77777777" w:rsidTr="00CE7A0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DF79D" w14:textId="0C31597E" w:rsidR="008755C3" w:rsidRPr="0083395D" w:rsidRDefault="008755C3" w:rsidP="0083395D">
            <w:pPr>
              <w:spacing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Supervisor email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13820" w14:textId="77777777" w:rsidR="008755C3" w:rsidRPr="0083395D" w:rsidRDefault="008755C3" w:rsidP="0083395D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95D" w14:paraId="10DC2D7D" w14:textId="77777777" w:rsidTr="00CE7A0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F32FE" w14:textId="77777777" w:rsidR="0083395D" w:rsidRPr="0083395D" w:rsidRDefault="0083395D" w:rsidP="0083395D">
            <w:pPr>
              <w:spacing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395D">
              <w:rPr>
                <w:rFonts w:ascii="Arial" w:hAnsi="Arial" w:cs="Arial"/>
                <w:b/>
                <w:bCs/>
                <w:sz w:val="22"/>
                <w:szCs w:val="22"/>
              </w:rPr>
              <w:t>NHS Board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4D5A5" w14:textId="4F25A981" w:rsidR="0083395D" w:rsidRPr="0083395D" w:rsidRDefault="0083395D" w:rsidP="0083395D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95D" w14:paraId="135D37DF" w14:textId="77777777" w:rsidTr="00CE7A0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6E515" w14:textId="77777777" w:rsidR="0083395D" w:rsidRPr="0083395D" w:rsidRDefault="0083395D" w:rsidP="0083395D">
            <w:pPr>
              <w:spacing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395D">
              <w:rPr>
                <w:rFonts w:ascii="Arial" w:hAnsi="Arial" w:cs="Arial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EC669" w14:textId="72E49E44" w:rsidR="0083395D" w:rsidRPr="0083395D" w:rsidRDefault="0083395D" w:rsidP="0083395D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6065" w14:paraId="628CF3DF" w14:textId="77777777" w:rsidTr="00CE7A0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67224" w14:textId="77777777" w:rsidR="00546065" w:rsidRPr="0083395D" w:rsidRDefault="00546065" w:rsidP="0083395D">
            <w:pPr>
              <w:spacing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395D">
              <w:rPr>
                <w:rFonts w:ascii="Arial" w:hAnsi="Arial" w:cs="Arial"/>
                <w:b/>
                <w:bCs/>
                <w:sz w:val="22"/>
                <w:szCs w:val="22"/>
              </w:rPr>
              <w:t>HCS Strand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6B9AB" w14:textId="77777777" w:rsidR="00546065" w:rsidRPr="0083395D" w:rsidRDefault="00546065" w:rsidP="0083395D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95D" w14:paraId="68B0EAFD" w14:textId="77777777" w:rsidTr="00CE7A0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376B6" w14:textId="77777777" w:rsidR="0083395D" w:rsidRPr="0083395D" w:rsidRDefault="0083395D" w:rsidP="0083395D">
            <w:pPr>
              <w:spacing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395D">
              <w:rPr>
                <w:rFonts w:ascii="Arial" w:hAnsi="Arial" w:cs="Arial"/>
                <w:b/>
                <w:bCs/>
                <w:sz w:val="22"/>
                <w:szCs w:val="22"/>
              </w:rPr>
              <w:t>HCS Theme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B0818" w14:textId="77777777" w:rsidR="0083395D" w:rsidRPr="0083395D" w:rsidRDefault="0083395D" w:rsidP="0083395D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6065" w14:paraId="5BBC8851" w14:textId="77777777" w:rsidTr="00CE7A0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23F73" w14:textId="77777777" w:rsidR="00546065" w:rsidRPr="0083395D" w:rsidRDefault="00546065" w:rsidP="0083395D">
            <w:pPr>
              <w:spacing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395D">
              <w:rPr>
                <w:rFonts w:ascii="Arial" w:hAnsi="Arial" w:cs="Arial"/>
                <w:b/>
                <w:bCs/>
                <w:sz w:val="22"/>
                <w:szCs w:val="22"/>
              </w:rPr>
              <w:t>HCS Specialty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F31CB" w14:textId="47987FD4" w:rsidR="00546065" w:rsidRPr="0083395D" w:rsidRDefault="00546065" w:rsidP="0083395D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6065" w14:paraId="4E907B68" w14:textId="77777777" w:rsidTr="00CE7A0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AB65A" w14:textId="77777777" w:rsidR="00546065" w:rsidRPr="0083395D" w:rsidRDefault="00546065" w:rsidP="0083395D">
            <w:pPr>
              <w:spacing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395D">
              <w:rPr>
                <w:rFonts w:ascii="Arial" w:hAnsi="Arial" w:cs="Arial"/>
                <w:b/>
                <w:bCs/>
                <w:sz w:val="22"/>
                <w:szCs w:val="22"/>
              </w:rPr>
              <w:t>Current job/role: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8261" w14:textId="406CBBDC" w:rsidR="00546065" w:rsidRPr="0083395D" w:rsidRDefault="00546065" w:rsidP="0083395D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6065" w14:paraId="646AE664" w14:textId="77777777" w:rsidTr="00CE7A0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1452F" w14:textId="77777777" w:rsidR="00546065" w:rsidRPr="0083395D" w:rsidRDefault="0083395D" w:rsidP="0083395D">
            <w:pPr>
              <w:spacing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3395D">
              <w:rPr>
                <w:rFonts w:ascii="Arial" w:hAnsi="Arial" w:cs="Arial"/>
                <w:b/>
                <w:bCs/>
                <w:sz w:val="22"/>
                <w:szCs w:val="22"/>
              </w:rPr>
              <w:t>AfC</w:t>
            </w:r>
            <w:proofErr w:type="spellEnd"/>
            <w:r w:rsidRPr="008339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46065" w:rsidRPr="0083395D">
              <w:rPr>
                <w:rFonts w:ascii="Arial" w:hAnsi="Arial" w:cs="Arial"/>
                <w:b/>
                <w:bCs/>
                <w:sz w:val="22"/>
                <w:szCs w:val="22"/>
              </w:rPr>
              <w:t>Band: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86C05" w14:textId="266FCA94" w:rsidR="00546065" w:rsidRPr="0083395D" w:rsidRDefault="00546065" w:rsidP="0083395D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6065" w14:paraId="00E5B27A" w14:textId="77777777" w:rsidTr="00CE7A0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DCA20" w14:textId="77777777" w:rsidR="00546065" w:rsidRPr="0083395D" w:rsidRDefault="00546065" w:rsidP="0083395D">
            <w:pPr>
              <w:spacing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395D">
              <w:rPr>
                <w:rFonts w:ascii="Arial" w:hAnsi="Arial" w:cs="Arial"/>
                <w:b/>
                <w:bCs/>
                <w:sz w:val="22"/>
                <w:szCs w:val="22"/>
              </w:rPr>
              <w:t>Highest qualification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1652C" w14:textId="29BB5992" w:rsidR="00546065" w:rsidRPr="0083395D" w:rsidRDefault="00546065" w:rsidP="0083395D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95D" w14:paraId="58058760" w14:textId="77777777" w:rsidTr="00CE7A0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FEEE" w14:textId="34480BAF" w:rsidR="0083395D" w:rsidRPr="0083395D" w:rsidRDefault="008755C3" w:rsidP="0083395D">
            <w:pPr>
              <w:spacing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395D">
              <w:rPr>
                <w:rFonts w:ascii="Arial" w:hAnsi="Arial" w:cs="Arial"/>
                <w:b/>
                <w:bCs/>
                <w:sz w:val="22"/>
                <w:szCs w:val="22"/>
              </w:rPr>
              <w:t>Why are you applying for this support?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9056E" w14:textId="13680CA9" w:rsidR="0083395D" w:rsidRPr="0083395D" w:rsidRDefault="0083395D" w:rsidP="0044117A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95D" w14:paraId="1B21DB4C" w14:textId="77777777" w:rsidTr="00CE7A0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2E0F9" w14:textId="33B01B6F" w:rsidR="0083395D" w:rsidRPr="0083395D" w:rsidRDefault="008755C3" w:rsidP="0083395D">
            <w:pPr>
              <w:spacing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Expected timescale to achieve registration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C43A" w14:textId="19BA61F9" w:rsidR="0083395D" w:rsidRPr="0083395D" w:rsidRDefault="0083395D" w:rsidP="0083395D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95D" w14:paraId="395A29A4" w14:textId="77777777" w:rsidTr="00CE7A0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1AA8E" w14:textId="77777777" w:rsidR="0083395D" w:rsidRPr="0083395D" w:rsidRDefault="0083395D" w:rsidP="0083395D">
            <w:pPr>
              <w:spacing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39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Summarise any training or development in post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you have done that </w:t>
            </w:r>
            <w:r w:rsidR="008604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you think </w:t>
            </w:r>
            <w:r w:rsidR="00CE7A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will support the likelihood of a positive </w:t>
            </w:r>
            <w:r w:rsidR="008604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assessment </w:t>
            </w:r>
            <w:r w:rsidR="00CE7A08">
              <w:rPr>
                <w:rFonts w:ascii="Arial" w:hAnsi="Arial" w:cs="Arial"/>
                <w:b/>
                <w:bCs/>
                <w:sz w:val="22"/>
                <w:szCs w:val="22"/>
              </w:rPr>
              <w:t>outcome.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BEF00" w14:textId="1E4D583D" w:rsidR="0083395D" w:rsidRPr="0083395D" w:rsidRDefault="0083395D" w:rsidP="00B62439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61D779" w14:textId="77777777" w:rsidR="00546065" w:rsidRDefault="00546065" w:rsidP="00546065">
      <w:pPr>
        <w:tabs>
          <w:tab w:val="right" w:pos="709"/>
        </w:tabs>
        <w:rPr>
          <w:rFonts w:ascii="Arial" w:hAnsi="Arial" w:cs="Arial"/>
          <w:sz w:val="22"/>
          <w:szCs w:val="22"/>
        </w:rPr>
      </w:pPr>
    </w:p>
    <w:p w14:paraId="1F72F646" w14:textId="77777777" w:rsidR="00DB3994" w:rsidRPr="002E47D5" w:rsidRDefault="00DB3994" w:rsidP="001B4020">
      <w:pPr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7F79DB0F" w14:textId="66A7D5E0" w:rsidR="00DB3994" w:rsidRPr="002E47D5" w:rsidRDefault="00DB3994" w:rsidP="001B4020">
      <w:pPr>
        <w:rPr>
          <w:rFonts w:ascii="Arial" w:hAnsi="Arial" w:cs="Arial"/>
          <w:bCs/>
          <w:sz w:val="22"/>
          <w:szCs w:val="22"/>
          <w:lang w:eastAsia="en-GB"/>
        </w:rPr>
      </w:pPr>
      <w:r w:rsidRPr="002E47D5">
        <w:rPr>
          <w:rFonts w:ascii="Arial" w:hAnsi="Arial" w:cs="Arial"/>
          <w:bCs/>
          <w:sz w:val="22"/>
          <w:szCs w:val="22"/>
          <w:lang w:eastAsia="en-GB"/>
        </w:rPr>
        <w:t>Informal discussion regarding this</w:t>
      </w:r>
      <w:r w:rsidR="00C41B98"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="00357616">
        <w:rPr>
          <w:rFonts w:ascii="Arial" w:hAnsi="Arial" w:cs="Arial"/>
          <w:bCs/>
          <w:sz w:val="22"/>
          <w:szCs w:val="22"/>
          <w:lang w:eastAsia="en-GB"/>
        </w:rPr>
        <w:t xml:space="preserve">NES </w:t>
      </w:r>
      <w:r w:rsidR="00C41B98">
        <w:rPr>
          <w:rFonts w:ascii="Arial" w:hAnsi="Arial" w:cs="Arial"/>
          <w:bCs/>
          <w:sz w:val="22"/>
          <w:szCs w:val="22"/>
          <w:lang w:eastAsia="en-GB"/>
        </w:rPr>
        <w:t>scheme</w:t>
      </w:r>
      <w:r w:rsidRPr="002E47D5">
        <w:rPr>
          <w:rFonts w:ascii="Arial" w:hAnsi="Arial" w:cs="Arial"/>
          <w:bCs/>
          <w:sz w:val="22"/>
          <w:szCs w:val="22"/>
          <w:lang w:eastAsia="en-GB"/>
        </w:rPr>
        <w:t xml:space="preserve"> is encouraged.</w:t>
      </w:r>
      <w:r w:rsidR="003E35A8" w:rsidRPr="002E47D5">
        <w:rPr>
          <w:rFonts w:ascii="Arial" w:hAnsi="Arial" w:cs="Arial"/>
          <w:bCs/>
          <w:sz w:val="22"/>
          <w:szCs w:val="22"/>
          <w:lang w:eastAsia="en-GB"/>
        </w:rPr>
        <w:t xml:space="preserve"> Please contact </w:t>
      </w:r>
      <w:r w:rsidR="00303456">
        <w:rPr>
          <w:rFonts w:ascii="Arial" w:hAnsi="Arial" w:cs="Arial"/>
          <w:bCs/>
          <w:sz w:val="22"/>
          <w:szCs w:val="22"/>
          <w:lang w:eastAsia="en-GB"/>
        </w:rPr>
        <w:t xml:space="preserve">NES Healthcare Science </w:t>
      </w:r>
      <w:r w:rsidR="000D566F">
        <w:rPr>
          <w:rFonts w:ascii="Arial" w:hAnsi="Arial" w:cs="Arial"/>
          <w:bCs/>
          <w:sz w:val="22"/>
          <w:szCs w:val="22"/>
          <w:lang w:eastAsia="en-GB"/>
        </w:rPr>
        <w:t>Core team</w:t>
      </w:r>
      <w:r w:rsidR="00303456">
        <w:rPr>
          <w:rFonts w:ascii="Arial" w:hAnsi="Arial" w:cs="Arial"/>
          <w:bCs/>
          <w:sz w:val="22"/>
          <w:szCs w:val="22"/>
          <w:lang w:eastAsia="en-GB"/>
        </w:rPr>
        <w:t xml:space="preserve">, </w:t>
      </w:r>
      <w:hyperlink r:id="rId11" w:history="1">
        <w:r w:rsidR="002313B1" w:rsidRPr="00D13D25">
          <w:rPr>
            <w:rStyle w:val="Hyperlink"/>
            <w:rFonts w:ascii="Arial" w:hAnsi="Arial"/>
            <w:b/>
            <w:bCs/>
            <w:sz w:val="22"/>
            <w:szCs w:val="22"/>
          </w:rPr>
          <w:t>HCS@nes.scot.nhs.uk</w:t>
        </w:r>
      </w:hyperlink>
      <w:r w:rsidR="00EF5EA3" w:rsidRPr="002E47D5">
        <w:rPr>
          <w:rFonts w:ascii="Arial" w:hAnsi="Arial"/>
          <w:sz w:val="22"/>
          <w:szCs w:val="22"/>
        </w:rPr>
        <w:t xml:space="preserve"> </w:t>
      </w:r>
      <w:r w:rsidRPr="002E47D5">
        <w:rPr>
          <w:rFonts w:ascii="Arial" w:hAnsi="Arial" w:cs="Arial"/>
          <w:bCs/>
          <w:sz w:val="22"/>
          <w:szCs w:val="22"/>
          <w:lang w:eastAsia="en-GB"/>
        </w:rPr>
        <w:t xml:space="preserve">to whom </w:t>
      </w:r>
      <w:r w:rsidR="006D5F3F">
        <w:rPr>
          <w:rFonts w:ascii="Arial" w:hAnsi="Arial" w:cs="Arial"/>
          <w:bCs/>
          <w:sz w:val="22"/>
          <w:szCs w:val="22"/>
          <w:lang w:eastAsia="en-GB"/>
        </w:rPr>
        <w:t>applications</w:t>
      </w:r>
      <w:r w:rsidRPr="002E47D5">
        <w:rPr>
          <w:rFonts w:ascii="Arial" w:hAnsi="Arial" w:cs="Arial"/>
          <w:bCs/>
          <w:sz w:val="22"/>
          <w:szCs w:val="22"/>
          <w:lang w:eastAsia="en-GB"/>
        </w:rPr>
        <w:t xml:space="preserve"> should be submitted.</w:t>
      </w:r>
    </w:p>
    <w:p w14:paraId="08CE6F91" w14:textId="77777777" w:rsidR="003E35A8" w:rsidRPr="002E47D5" w:rsidRDefault="003E35A8" w:rsidP="001B4020">
      <w:pPr>
        <w:rPr>
          <w:rFonts w:ascii="Arial" w:hAnsi="Arial" w:cs="Arial"/>
          <w:bCs/>
          <w:sz w:val="22"/>
          <w:szCs w:val="22"/>
          <w:lang w:eastAsia="en-GB"/>
        </w:rPr>
      </w:pPr>
    </w:p>
    <w:p w14:paraId="61CDCEAD" w14:textId="77777777" w:rsidR="00165275" w:rsidRDefault="00165275" w:rsidP="00B04CBA">
      <w:pPr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6BB9E253" w14:textId="77777777" w:rsidR="00165275" w:rsidRDefault="00165275" w:rsidP="00B04CBA">
      <w:pPr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7761B363" w14:textId="77777777" w:rsidR="00C86F9A" w:rsidRDefault="00C86F9A">
      <w:pPr>
        <w:rPr>
          <w:rFonts w:ascii="Arial" w:hAnsi="Arial" w:cs="Arial"/>
          <w:b/>
          <w:bCs/>
          <w:sz w:val="22"/>
          <w:szCs w:val="22"/>
          <w:lang w:eastAsia="en-GB"/>
        </w:rPr>
      </w:pPr>
      <w:r>
        <w:rPr>
          <w:rFonts w:ascii="Arial" w:hAnsi="Arial" w:cs="Arial"/>
          <w:b/>
          <w:bCs/>
          <w:sz w:val="22"/>
          <w:szCs w:val="22"/>
          <w:lang w:eastAsia="en-GB"/>
        </w:rPr>
        <w:br w:type="page"/>
      </w:r>
    </w:p>
    <w:p w14:paraId="7FA88332" w14:textId="2EE73825" w:rsidR="00165275" w:rsidRDefault="00165275" w:rsidP="00B04CBA">
      <w:pPr>
        <w:rPr>
          <w:rFonts w:ascii="Arial" w:hAnsi="Arial" w:cs="Arial"/>
          <w:b/>
          <w:bCs/>
          <w:sz w:val="22"/>
          <w:szCs w:val="22"/>
          <w:lang w:eastAsia="en-GB"/>
        </w:rPr>
      </w:pPr>
      <w:r>
        <w:rPr>
          <w:rFonts w:ascii="Arial" w:hAnsi="Arial" w:cs="Arial"/>
          <w:b/>
          <w:bCs/>
          <w:sz w:val="22"/>
          <w:szCs w:val="22"/>
          <w:lang w:eastAsia="en-GB"/>
        </w:rPr>
        <w:lastRenderedPageBreak/>
        <w:t>ANNEX</w:t>
      </w:r>
    </w:p>
    <w:p w14:paraId="23DE523C" w14:textId="77777777" w:rsidR="00165275" w:rsidRDefault="00165275" w:rsidP="00B04CBA">
      <w:pPr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7EB99B41" w14:textId="77777777" w:rsidR="00C86F9A" w:rsidRDefault="00951173" w:rsidP="00B04CBA">
      <w:pPr>
        <w:rPr>
          <w:rFonts w:ascii="Arial" w:hAnsi="Arial" w:cs="Arial"/>
          <w:b/>
          <w:bCs/>
          <w:sz w:val="22"/>
          <w:szCs w:val="22"/>
          <w:lang w:eastAsia="en-GB"/>
        </w:rPr>
      </w:pPr>
      <w:r w:rsidRPr="002E47D5">
        <w:rPr>
          <w:rFonts w:ascii="Arial" w:hAnsi="Arial" w:cs="Arial"/>
          <w:b/>
          <w:bCs/>
          <w:sz w:val="22"/>
          <w:szCs w:val="22"/>
          <w:lang w:eastAsia="en-GB"/>
        </w:rPr>
        <w:t xml:space="preserve">HCS </w:t>
      </w:r>
      <w:r w:rsidR="00546065">
        <w:rPr>
          <w:rFonts w:ascii="Arial" w:hAnsi="Arial" w:cs="Arial"/>
          <w:b/>
          <w:bCs/>
          <w:sz w:val="22"/>
          <w:szCs w:val="22"/>
          <w:lang w:eastAsia="en-GB"/>
        </w:rPr>
        <w:t>Strand</w:t>
      </w:r>
      <w:r w:rsidRPr="002E47D5">
        <w:rPr>
          <w:rFonts w:ascii="Arial" w:hAnsi="Arial" w:cs="Arial"/>
          <w:b/>
          <w:bCs/>
          <w:sz w:val="22"/>
          <w:szCs w:val="22"/>
          <w:lang w:eastAsia="en-GB"/>
        </w:rPr>
        <w:t>:</w:t>
      </w:r>
    </w:p>
    <w:p w14:paraId="17A8CE61" w14:textId="77777777" w:rsidR="00C86F9A" w:rsidRDefault="00951173" w:rsidP="00B04CBA">
      <w:pPr>
        <w:rPr>
          <w:rFonts w:ascii="Arial" w:hAnsi="Arial" w:cs="Arial"/>
          <w:b/>
          <w:bCs/>
          <w:sz w:val="22"/>
          <w:szCs w:val="22"/>
          <w:lang w:eastAsia="en-GB"/>
        </w:rPr>
      </w:pPr>
      <w:r w:rsidRPr="002E47D5">
        <w:rPr>
          <w:rFonts w:ascii="Arial" w:hAnsi="Arial" w:cs="Arial"/>
          <w:bCs/>
          <w:sz w:val="22"/>
          <w:szCs w:val="22"/>
          <w:lang w:eastAsia="en-GB"/>
        </w:rPr>
        <w:t xml:space="preserve">Life </w:t>
      </w:r>
      <w:r w:rsidR="00C86F9A">
        <w:rPr>
          <w:rFonts w:ascii="Arial" w:hAnsi="Arial" w:cs="Arial"/>
          <w:bCs/>
          <w:sz w:val="22"/>
          <w:szCs w:val="22"/>
          <w:lang w:eastAsia="en-GB"/>
        </w:rPr>
        <w:t>S</w:t>
      </w:r>
      <w:r w:rsidRPr="002E47D5">
        <w:rPr>
          <w:rFonts w:ascii="Arial" w:hAnsi="Arial" w:cs="Arial"/>
          <w:bCs/>
          <w:sz w:val="22"/>
          <w:szCs w:val="22"/>
          <w:lang w:eastAsia="en-GB"/>
        </w:rPr>
        <w:t>ciences</w:t>
      </w:r>
    </w:p>
    <w:p w14:paraId="32BEC9EA" w14:textId="77777777" w:rsidR="00C86F9A" w:rsidRDefault="00951173" w:rsidP="00B04CBA">
      <w:pPr>
        <w:rPr>
          <w:rFonts w:ascii="Arial" w:hAnsi="Arial" w:cs="Arial"/>
          <w:b/>
          <w:bCs/>
          <w:sz w:val="22"/>
          <w:szCs w:val="22"/>
          <w:lang w:eastAsia="en-GB"/>
        </w:rPr>
      </w:pPr>
      <w:r w:rsidRPr="002E47D5">
        <w:rPr>
          <w:rFonts w:ascii="Arial" w:hAnsi="Arial" w:cs="Arial"/>
          <w:bCs/>
          <w:sz w:val="22"/>
          <w:szCs w:val="22"/>
          <w:lang w:eastAsia="en-GB"/>
        </w:rPr>
        <w:t>Physical Sciences</w:t>
      </w:r>
    </w:p>
    <w:p w14:paraId="6C3ECEF0" w14:textId="77777777" w:rsidR="00C86F9A" w:rsidRDefault="00C86F9A" w:rsidP="00B04CBA">
      <w:pPr>
        <w:rPr>
          <w:rFonts w:ascii="Arial" w:hAnsi="Arial" w:cs="Arial"/>
          <w:b/>
          <w:bCs/>
          <w:sz w:val="22"/>
          <w:szCs w:val="22"/>
          <w:lang w:eastAsia="en-GB"/>
        </w:rPr>
      </w:pPr>
      <w:r>
        <w:rPr>
          <w:rFonts w:ascii="Arial" w:hAnsi="Arial" w:cs="Arial"/>
          <w:bCs/>
          <w:sz w:val="22"/>
          <w:szCs w:val="22"/>
          <w:lang w:eastAsia="en-GB"/>
        </w:rPr>
        <w:t>Physiological Sciences</w:t>
      </w:r>
    </w:p>
    <w:p w14:paraId="4BF2BE26" w14:textId="77777777" w:rsidR="00C86F9A" w:rsidRDefault="00C86F9A" w:rsidP="00B04CBA">
      <w:pPr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48F799F2" w14:textId="77777777" w:rsidR="00C86F9A" w:rsidRDefault="00C86F9A" w:rsidP="00B04CBA">
      <w:pPr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06C6FB5E" w14:textId="77777777" w:rsidR="00C86F9A" w:rsidRDefault="00951173" w:rsidP="00B04CBA">
      <w:pPr>
        <w:rPr>
          <w:rFonts w:ascii="Arial" w:hAnsi="Arial" w:cs="Arial"/>
          <w:b/>
          <w:bCs/>
          <w:sz w:val="22"/>
          <w:szCs w:val="22"/>
          <w:lang w:eastAsia="en-GB"/>
        </w:rPr>
      </w:pPr>
      <w:r w:rsidRPr="002E47D5">
        <w:rPr>
          <w:rFonts w:ascii="Arial" w:hAnsi="Arial" w:cs="Arial"/>
          <w:b/>
          <w:bCs/>
          <w:sz w:val="22"/>
          <w:szCs w:val="22"/>
          <w:lang w:eastAsia="en-GB"/>
        </w:rPr>
        <w:t>HCS Themes</w:t>
      </w:r>
    </w:p>
    <w:p w14:paraId="4F27F2E2" w14:textId="77777777" w:rsidR="00C86F9A" w:rsidRDefault="00951173" w:rsidP="00B04CBA">
      <w:pPr>
        <w:rPr>
          <w:rFonts w:ascii="Arial" w:hAnsi="Arial" w:cs="Arial"/>
          <w:b/>
          <w:bCs/>
          <w:sz w:val="22"/>
          <w:szCs w:val="22"/>
          <w:lang w:eastAsia="en-GB"/>
        </w:rPr>
      </w:pPr>
      <w:r w:rsidRPr="002E47D5">
        <w:rPr>
          <w:rFonts w:ascii="Arial" w:hAnsi="Arial" w:cs="Arial"/>
          <w:bCs/>
          <w:sz w:val="22"/>
          <w:szCs w:val="22"/>
          <w:lang w:eastAsia="en-GB"/>
        </w:rPr>
        <w:t xml:space="preserve">Blood </w:t>
      </w:r>
      <w:r w:rsidR="006A00D4" w:rsidRPr="002E47D5">
        <w:rPr>
          <w:rFonts w:ascii="Arial" w:hAnsi="Arial" w:cs="Arial"/>
          <w:bCs/>
          <w:sz w:val="22"/>
          <w:szCs w:val="22"/>
          <w:lang w:eastAsia="en-GB"/>
        </w:rPr>
        <w:t>Sciences</w:t>
      </w:r>
    </w:p>
    <w:p w14:paraId="655277B5" w14:textId="77777777" w:rsidR="00C86F9A" w:rsidRDefault="00951173" w:rsidP="00B04CBA">
      <w:pPr>
        <w:rPr>
          <w:rFonts w:ascii="Arial" w:hAnsi="Arial" w:cs="Arial"/>
          <w:b/>
          <w:bCs/>
          <w:sz w:val="22"/>
          <w:szCs w:val="22"/>
          <w:lang w:eastAsia="en-GB"/>
        </w:rPr>
      </w:pPr>
      <w:r w:rsidRPr="002E47D5">
        <w:rPr>
          <w:rFonts w:ascii="Arial" w:hAnsi="Arial" w:cs="Arial"/>
          <w:bCs/>
          <w:sz w:val="22"/>
          <w:szCs w:val="22"/>
          <w:lang w:eastAsia="en-GB"/>
        </w:rPr>
        <w:t>Infect</w:t>
      </w:r>
      <w:r w:rsidR="007F4EDF">
        <w:rPr>
          <w:rFonts w:ascii="Arial" w:hAnsi="Arial" w:cs="Arial"/>
          <w:bCs/>
          <w:sz w:val="22"/>
          <w:szCs w:val="22"/>
          <w:lang w:eastAsia="en-GB"/>
        </w:rPr>
        <w:t>i</w:t>
      </w:r>
      <w:r w:rsidRPr="002E47D5">
        <w:rPr>
          <w:rFonts w:ascii="Arial" w:hAnsi="Arial" w:cs="Arial"/>
          <w:bCs/>
          <w:sz w:val="22"/>
          <w:szCs w:val="22"/>
          <w:lang w:eastAsia="en-GB"/>
        </w:rPr>
        <w:t>on Sciences</w:t>
      </w:r>
    </w:p>
    <w:p w14:paraId="44BFFE56" w14:textId="77777777" w:rsidR="00C86F9A" w:rsidRDefault="00951173" w:rsidP="00B04CBA">
      <w:pPr>
        <w:rPr>
          <w:rFonts w:ascii="Arial" w:hAnsi="Arial" w:cs="Arial"/>
          <w:b/>
          <w:bCs/>
          <w:sz w:val="22"/>
          <w:szCs w:val="22"/>
          <w:lang w:eastAsia="en-GB"/>
        </w:rPr>
      </w:pPr>
      <w:r w:rsidRPr="002E47D5">
        <w:rPr>
          <w:rFonts w:ascii="Arial" w:hAnsi="Arial" w:cs="Arial"/>
          <w:bCs/>
          <w:sz w:val="22"/>
          <w:szCs w:val="22"/>
          <w:lang w:eastAsia="en-GB"/>
        </w:rPr>
        <w:t>Cell Sciences</w:t>
      </w:r>
    </w:p>
    <w:p w14:paraId="23592E21" w14:textId="255B906A" w:rsidR="00951173" w:rsidRPr="00C86F9A" w:rsidRDefault="00951173" w:rsidP="00B04CBA">
      <w:pPr>
        <w:rPr>
          <w:rFonts w:ascii="Arial" w:hAnsi="Arial" w:cs="Arial"/>
          <w:b/>
          <w:bCs/>
          <w:sz w:val="22"/>
          <w:szCs w:val="22"/>
          <w:lang w:eastAsia="en-GB"/>
        </w:rPr>
      </w:pPr>
      <w:r w:rsidRPr="002E47D5">
        <w:rPr>
          <w:rFonts w:ascii="Arial" w:hAnsi="Arial" w:cs="Arial"/>
          <w:bCs/>
          <w:sz w:val="22"/>
          <w:szCs w:val="22"/>
          <w:lang w:eastAsia="en-GB"/>
        </w:rPr>
        <w:t>Genetics</w:t>
      </w:r>
    </w:p>
    <w:p w14:paraId="07547A01" w14:textId="77777777" w:rsidR="002E47D5" w:rsidRPr="002E47D5" w:rsidRDefault="002E47D5" w:rsidP="00B04CBA">
      <w:pPr>
        <w:rPr>
          <w:rFonts w:ascii="Arial" w:hAnsi="Arial" w:cs="Arial"/>
          <w:bCs/>
          <w:sz w:val="22"/>
          <w:szCs w:val="22"/>
          <w:lang w:eastAsia="en-GB"/>
        </w:rPr>
      </w:pPr>
    </w:p>
    <w:p w14:paraId="0D68C4DF" w14:textId="77777777" w:rsidR="002E47D5" w:rsidRPr="002E47D5" w:rsidRDefault="002E47D5" w:rsidP="00B04CBA">
      <w:pPr>
        <w:rPr>
          <w:rFonts w:ascii="Arial" w:hAnsi="Arial" w:cs="Arial"/>
          <w:bCs/>
          <w:sz w:val="22"/>
          <w:szCs w:val="22"/>
          <w:lang w:eastAsia="en-GB"/>
        </w:rPr>
      </w:pPr>
      <w:r w:rsidRPr="002E47D5">
        <w:rPr>
          <w:rFonts w:ascii="Arial" w:hAnsi="Arial" w:cs="Arial"/>
          <w:bCs/>
          <w:sz w:val="22"/>
          <w:szCs w:val="22"/>
          <w:lang w:eastAsia="en-GB"/>
        </w:rPr>
        <w:t>Medical Physics</w:t>
      </w:r>
    </w:p>
    <w:p w14:paraId="5E215F80" w14:textId="77777777" w:rsidR="002E47D5" w:rsidRDefault="002E47D5" w:rsidP="00B04CBA">
      <w:pPr>
        <w:rPr>
          <w:rFonts w:ascii="Arial" w:hAnsi="Arial" w:cs="Arial"/>
          <w:bCs/>
          <w:sz w:val="22"/>
          <w:szCs w:val="22"/>
          <w:lang w:eastAsia="en-GB"/>
        </w:rPr>
      </w:pPr>
      <w:r w:rsidRPr="002E47D5">
        <w:rPr>
          <w:rFonts w:ascii="Arial" w:hAnsi="Arial" w:cs="Arial"/>
          <w:bCs/>
          <w:sz w:val="22"/>
          <w:szCs w:val="22"/>
          <w:lang w:eastAsia="en-GB"/>
        </w:rPr>
        <w:t>Clinical Engineering</w:t>
      </w:r>
    </w:p>
    <w:p w14:paraId="3F3A1ACE" w14:textId="77777777" w:rsidR="00E94A01" w:rsidRDefault="00E94A01" w:rsidP="00B04CBA">
      <w:pPr>
        <w:rPr>
          <w:rFonts w:ascii="Arial" w:hAnsi="Arial" w:cs="Arial"/>
          <w:bCs/>
          <w:sz w:val="22"/>
          <w:szCs w:val="22"/>
          <w:lang w:eastAsia="en-GB"/>
        </w:rPr>
      </w:pPr>
      <w:r>
        <w:rPr>
          <w:rFonts w:ascii="Arial" w:hAnsi="Arial" w:cs="Arial"/>
          <w:bCs/>
          <w:sz w:val="22"/>
          <w:szCs w:val="22"/>
          <w:lang w:eastAsia="en-GB"/>
        </w:rPr>
        <w:t>Clinical Pharmaceutical Sciences</w:t>
      </w:r>
    </w:p>
    <w:p w14:paraId="25E4FA62" w14:textId="77777777" w:rsidR="00E94A01" w:rsidRPr="002E47D5" w:rsidRDefault="00E94A01" w:rsidP="00B04CBA">
      <w:pPr>
        <w:rPr>
          <w:rFonts w:ascii="Arial" w:hAnsi="Arial" w:cs="Arial"/>
          <w:bCs/>
          <w:sz w:val="22"/>
          <w:szCs w:val="22"/>
          <w:lang w:eastAsia="en-GB"/>
        </w:rPr>
      </w:pPr>
      <w:r>
        <w:rPr>
          <w:rFonts w:ascii="Arial" w:hAnsi="Arial" w:cs="Arial"/>
          <w:bCs/>
          <w:sz w:val="22"/>
          <w:szCs w:val="22"/>
          <w:lang w:eastAsia="en-GB"/>
        </w:rPr>
        <w:t>Reconstructive Sciences</w:t>
      </w:r>
    </w:p>
    <w:p w14:paraId="5043CB0F" w14:textId="77777777" w:rsidR="002E47D5" w:rsidRPr="002E47D5" w:rsidRDefault="002E47D5" w:rsidP="00B04CBA">
      <w:pPr>
        <w:rPr>
          <w:rFonts w:ascii="Arial" w:hAnsi="Arial" w:cs="Arial"/>
          <w:bCs/>
          <w:sz w:val="22"/>
          <w:szCs w:val="22"/>
          <w:lang w:eastAsia="en-GB"/>
        </w:rPr>
      </w:pPr>
    </w:p>
    <w:p w14:paraId="4864AFB5" w14:textId="77777777" w:rsidR="002E47D5" w:rsidRPr="002E47D5" w:rsidRDefault="002E47D5" w:rsidP="00B04CBA">
      <w:pPr>
        <w:rPr>
          <w:rFonts w:ascii="Arial" w:hAnsi="Arial" w:cs="Arial"/>
          <w:bCs/>
          <w:sz w:val="22"/>
          <w:szCs w:val="22"/>
          <w:lang w:eastAsia="en-GB"/>
        </w:rPr>
      </w:pPr>
      <w:r w:rsidRPr="002E47D5">
        <w:rPr>
          <w:rFonts w:ascii="Arial" w:hAnsi="Arial" w:cs="Arial"/>
          <w:bCs/>
          <w:sz w:val="22"/>
          <w:szCs w:val="22"/>
          <w:lang w:eastAsia="en-GB"/>
        </w:rPr>
        <w:t xml:space="preserve">Cardiac, </w:t>
      </w:r>
      <w:r w:rsidR="0066541C">
        <w:rPr>
          <w:rFonts w:ascii="Arial" w:hAnsi="Arial" w:cs="Arial"/>
          <w:bCs/>
          <w:sz w:val="22"/>
          <w:szCs w:val="22"/>
          <w:lang w:eastAsia="en-GB"/>
        </w:rPr>
        <w:t xml:space="preserve">Critical Care, </w:t>
      </w:r>
      <w:r w:rsidRPr="002E47D5">
        <w:rPr>
          <w:rFonts w:ascii="Arial" w:hAnsi="Arial" w:cs="Arial"/>
          <w:bCs/>
          <w:sz w:val="22"/>
          <w:szCs w:val="22"/>
          <w:lang w:eastAsia="en-GB"/>
        </w:rPr>
        <w:t>Vascular</w:t>
      </w:r>
      <w:r w:rsidR="0066541C">
        <w:rPr>
          <w:rFonts w:ascii="Arial" w:hAnsi="Arial" w:cs="Arial"/>
          <w:bCs/>
          <w:sz w:val="22"/>
          <w:szCs w:val="22"/>
          <w:lang w:eastAsia="en-GB"/>
        </w:rPr>
        <w:t>,</w:t>
      </w:r>
      <w:r w:rsidRPr="002E47D5">
        <w:rPr>
          <w:rFonts w:ascii="Arial" w:hAnsi="Arial" w:cs="Arial"/>
          <w:bCs/>
          <w:sz w:val="22"/>
          <w:szCs w:val="22"/>
          <w:lang w:eastAsia="en-GB"/>
        </w:rPr>
        <w:t xml:space="preserve"> Respiratory</w:t>
      </w:r>
      <w:r w:rsidR="0066541C">
        <w:rPr>
          <w:rFonts w:ascii="Arial" w:hAnsi="Arial" w:cs="Arial"/>
          <w:bCs/>
          <w:sz w:val="22"/>
          <w:szCs w:val="22"/>
          <w:lang w:eastAsia="en-GB"/>
        </w:rPr>
        <w:t xml:space="preserve"> and Sleep Sciences</w:t>
      </w:r>
    </w:p>
    <w:p w14:paraId="56CEE22C" w14:textId="77777777" w:rsidR="002E47D5" w:rsidRPr="002E47D5" w:rsidRDefault="002E47D5" w:rsidP="00B04CBA">
      <w:pPr>
        <w:rPr>
          <w:rFonts w:ascii="Arial" w:hAnsi="Arial" w:cs="Arial"/>
          <w:bCs/>
          <w:sz w:val="22"/>
          <w:szCs w:val="22"/>
          <w:lang w:eastAsia="en-GB"/>
        </w:rPr>
      </w:pPr>
      <w:r w:rsidRPr="002E47D5">
        <w:rPr>
          <w:rFonts w:ascii="Arial" w:hAnsi="Arial" w:cs="Arial"/>
          <w:bCs/>
          <w:sz w:val="22"/>
          <w:szCs w:val="22"/>
          <w:lang w:eastAsia="en-GB"/>
        </w:rPr>
        <w:t>Neuro</w:t>
      </w:r>
      <w:r w:rsidR="007F4EDF">
        <w:rPr>
          <w:rFonts w:ascii="Arial" w:hAnsi="Arial" w:cs="Arial"/>
          <w:bCs/>
          <w:sz w:val="22"/>
          <w:szCs w:val="22"/>
          <w:lang w:eastAsia="en-GB"/>
        </w:rPr>
        <w:t>s</w:t>
      </w:r>
      <w:r w:rsidRPr="002E47D5">
        <w:rPr>
          <w:rFonts w:ascii="Arial" w:hAnsi="Arial" w:cs="Arial"/>
          <w:bCs/>
          <w:sz w:val="22"/>
          <w:szCs w:val="22"/>
          <w:lang w:eastAsia="en-GB"/>
        </w:rPr>
        <w:t>ensory Sciences</w:t>
      </w:r>
    </w:p>
    <w:p w14:paraId="0B74412C" w14:textId="77777777" w:rsidR="002E47D5" w:rsidRDefault="002E47D5" w:rsidP="00B04CBA">
      <w:pPr>
        <w:rPr>
          <w:rFonts w:ascii="Arial" w:hAnsi="Arial" w:cs="Arial"/>
          <w:bCs/>
          <w:sz w:val="22"/>
          <w:szCs w:val="22"/>
          <w:lang w:eastAsia="en-GB"/>
        </w:rPr>
      </w:pPr>
      <w:r w:rsidRPr="002E47D5">
        <w:rPr>
          <w:rFonts w:ascii="Arial" w:hAnsi="Arial" w:cs="Arial"/>
          <w:bCs/>
          <w:sz w:val="22"/>
          <w:szCs w:val="22"/>
          <w:lang w:eastAsia="en-GB"/>
        </w:rPr>
        <w:t>Gastro-intestinal and Urodynamic Sciences</w:t>
      </w:r>
    </w:p>
    <w:p w14:paraId="07459315" w14:textId="77777777" w:rsidR="0066541C" w:rsidRDefault="0066541C" w:rsidP="00B04CBA">
      <w:pPr>
        <w:rPr>
          <w:rFonts w:ascii="Arial" w:hAnsi="Arial" w:cs="Arial"/>
          <w:bCs/>
          <w:sz w:val="22"/>
          <w:szCs w:val="22"/>
          <w:lang w:eastAsia="en-GB"/>
        </w:rPr>
      </w:pPr>
    </w:p>
    <w:p w14:paraId="359C8C4B" w14:textId="77777777" w:rsidR="0066541C" w:rsidRPr="0066541C" w:rsidRDefault="0066541C" w:rsidP="00B04CBA">
      <w:pPr>
        <w:rPr>
          <w:rFonts w:ascii="Arial" w:hAnsi="Arial" w:cs="Arial"/>
          <w:b/>
          <w:bCs/>
          <w:sz w:val="22"/>
          <w:szCs w:val="22"/>
          <w:lang w:eastAsia="en-GB"/>
        </w:rPr>
      </w:pPr>
      <w:r w:rsidRPr="0066541C">
        <w:rPr>
          <w:rFonts w:ascii="Arial" w:hAnsi="Arial" w:cs="Arial"/>
          <w:b/>
          <w:bCs/>
          <w:sz w:val="22"/>
          <w:szCs w:val="22"/>
          <w:lang w:eastAsia="en-GB"/>
        </w:rPr>
        <w:t>Cross Specialty</w:t>
      </w:r>
    </w:p>
    <w:p w14:paraId="54C0106E" w14:textId="77777777" w:rsidR="0066541C" w:rsidRPr="002E47D5" w:rsidRDefault="0066541C" w:rsidP="00B04CBA">
      <w:pPr>
        <w:rPr>
          <w:rFonts w:ascii="Arial" w:hAnsi="Arial" w:cs="Arial"/>
          <w:bCs/>
          <w:sz w:val="22"/>
          <w:szCs w:val="22"/>
          <w:lang w:eastAsia="en-GB"/>
        </w:rPr>
      </w:pPr>
      <w:r>
        <w:rPr>
          <w:rFonts w:ascii="Arial" w:hAnsi="Arial" w:cs="Arial"/>
          <w:bCs/>
          <w:sz w:val="22"/>
          <w:szCs w:val="22"/>
          <w:lang w:eastAsia="en-GB"/>
        </w:rPr>
        <w:t>Clinical Bioinformatics (Genomics)</w:t>
      </w:r>
    </w:p>
    <w:p w14:paraId="70DF9E56" w14:textId="77777777" w:rsidR="006D5F3F" w:rsidRDefault="006D5F3F" w:rsidP="00B04CBA">
      <w:pPr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44E871BC" w14:textId="77777777" w:rsidR="006D5F3F" w:rsidRPr="002E47D5" w:rsidRDefault="006D5F3F" w:rsidP="00B04CBA">
      <w:pPr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5A019253" w14:textId="77777777" w:rsidR="002E47D5" w:rsidRPr="002E47D5" w:rsidRDefault="002E47D5" w:rsidP="00B04CBA">
      <w:pPr>
        <w:rPr>
          <w:rFonts w:ascii="Arial" w:hAnsi="Arial" w:cs="Arial"/>
          <w:b/>
          <w:bCs/>
          <w:sz w:val="22"/>
          <w:szCs w:val="22"/>
          <w:lang w:eastAsia="en-GB"/>
        </w:rPr>
      </w:pPr>
      <w:r w:rsidRPr="002E47D5">
        <w:rPr>
          <w:rFonts w:ascii="Arial" w:hAnsi="Arial" w:cs="Arial"/>
          <w:b/>
          <w:bCs/>
          <w:sz w:val="22"/>
          <w:szCs w:val="22"/>
          <w:lang w:eastAsia="en-GB"/>
        </w:rPr>
        <w:t>Specialties within themes</w:t>
      </w:r>
    </w:p>
    <w:p w14:paraId="144A5D23" w14:textId="77777777" w:rsidR="002E47D5" w:rsidRPr="002E47D5" w:rsidRDefault="002E47D5" w:rsidP="00B04CBA">
      <w:pPr>
        <w:rPr>
          <w:rFonts w:ascii="Arial" w:hAnsi="Arial" w:cs="Arial"/>
          <w:b/>
          <w:bCs/>
          <w:sz w:val="22"/>
          <w:szCs w:val="22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111"/>
      </w:tblGrid>
      <w:tr w:rsidR="002E47D5" w:rsidRPr="002E47D5" w14:paraId="37465800" w14:textId="77777777" w:rsidTr="2DDD1425">
        <w:tc>
          <w:tcPr>
            <w:tcW w:w="5245" w:type="dxa"/>
            <w:vAlign w:val="center"/>
          </w:tcPr>
          <w:p w14:paraId="6937C39E" w14:textId="77777777" w:rsidR="002E47D5" w:rsidRPr="002E47D5" w:rsidRDefault="002E47D5" w:rsidP="00FD191C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E47D5">
              <w:rPr>
                <w:rFonts w:ascii="Arial" w:hAnsi="Arial" w:cs="Arial"/>
                <w:sz w:val="22"/>
                <w:szCs w:val="22"/>
              </w:rPr>
              <w:t>Audiology</w:t>
            </w:r>
          </w:p>
        </w:tc>
        <w:tc>
          <w:tcPr>
            <w:tcW w:w="4111" w:type="dxa"/>
            <w:vAlign w:val="center"/>
          </w:tcPr>
          <w:p w14:paraId="5EA03645" w14:textId="77777777" w:rsidR="002E47D5" w:rsidRPr="002E47D5" w:rsidRDefault="002E47D5" w:rsidP="00FD191C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E47D5">
              <w:rPr>
                <w:rFonts w:ascii="Arial" w:hAnsi="Arial" w:cs="Arial"/>
                <w:sz w:val="22"/>
                <w:szCs w:val="22"/>
              </w:rPr>
              <w:t>Histopathology</w:t>
            </w:r>
          </w:p>
        </w:tc>
      </w:tr>
      <w:tr w:rsidR="002E47D5" w:rsidRPr="002E47D5" w14:paraId="20D436C4" w14:textId="77777777" w:rsidTr="2DDD1425">
        <w:tc>
          <w:tcPr>
            <w:tcW w:w="5245" w:type="dxa"/>
            <w:vAlign w:val="center"/>
          </w:tcPr>
          <w:p w14:paraId="7A385CFF" w14:textId="77777777" w:rsidR="002E47D5" w:rsidRPr="002E47D5" w:rsidRDefault="002E47D5" w:rsidP="00FD191C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E47D5">
              <w:rPr>
                <w:rFonts w:ascii="Arial" w:hAnsi="Arial" w:cs="Arial"/>
                <w:sz w:val="22"/>
                <w:szCs w:val="22"/>
              </w:rPr>
              <w:t>Bioinformatics</w:t>
            </w:r>
          </w:p>
        </w:tc>
        <w:tc>
          <w:tcPr>
            <w:tcW w:w="4111" w:type="dxa"/>
            <w:vAlign w:val="center"/>
          </w:tcPr>
          <w:p w14:paraId="72294B79" w14:textId="77777777" w:rsidR="002E47D5" w:rsidRPr="002E47D5" w:rsidRDefault="002E47D5" w:rsidP="00FD191C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E47D5">
              <w:rPr>
                <w:rFonts w:ascii="Arial" w:hAnsi="Arial" w:cs="Arial"/>
                <w:sz w:val="22"/>
                <w:szCs w:val="22"/>
              </w:rPr>
              <w:t>Imaging with Ionising Radiation</w:t>
            </w:r>
          </w:p>
        </w:tc>
      </w:tr>
      <w:tr w:rsidR="002E47D5" w:rsidRPr="002E47D5" w14:paraId="3EFC5B2C" w14:textId="77777777" w:rsidTr="2DDD1425">
        <w:tc>
          <w:tcPr>
            <w:tcW w:w="5245" w:type="dxa"/>
            <w:vAlign w:val="center"/>
          </w:tcPr>
          <w:p w14:paraId="2C806174" w14:textId="77777777" w:rsidR="002E47D5" w:rsidRPr="002E47D5" w:rsidRDefault="002E47D5" w:rsidP="00FD191C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E47D5">
              <w:rPr>
                <w:rStyle w:val="Strong"/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Cardiac Science</w:t>
            </w:r>
          </w:p>
        </w:tc>
        <w:tc>
          <w:tcPr>
            <w:tcW w:w="4111" w:type="dxa"/>
            <w:vAlign w:val="center"/>
          </w:tcPr>
          <w:p w14:paraId="7FC8C316" w14:textId="77777777" w:rsidR="002E47D5" w:rsidRPr="002E47D5" w:rsidRDefault="002E47D5" w:rsidP="00FD191C">
            <w:pPr>
              <w:rPr>
                <w:rFonts w:ascii="Arial" w:hAnsi="Arial" w:cs="Arial"/>
                <w:sz w:val="22"/>
                <w:szCs w:val="22"/>
              </w:rPr>
            </w:pPr>
            <w:r w:rsidRPr="002E47D5">
              <w:rPr>
                <w:rFonts w:ascii="Arial" w:hAnsi="Arial" w:cs="Arial"/>
                <w:sz w:val="22"/>
                <w:szCs w:val="22"/>
              </w:rPr>
              <w:t>Imaging with non-Ionising Radiation</w:t>
            </w:r>
          </w:p>
        </w:tc>
      </w:tr>
      <w:tr w:rsidR="002E47D5" w:rsidRPr="002E47D5" w14:paraId="4D6CF543" w14:textId="77777777" w:rsidTr="2DDD1425">
        <w:tc>
          <w:tcPr>
            <w:tcW w:w="5245" w:type="dxa"/>
            <w:vAlign w:val="center"/>
          </w:tcPr>
          <w:p w14:paraId="72BD3688" w14:textId="77777777" w:rsidR="002E47D5" w:rsidRPr="002E47D5" w:rsidRDefault="002E47D5" w:rsidP="00FD191C">
            <w:pPr>
              <w:rPr>
                <w:rFonts w:ascii="Arial" w:hAnsi="Arial" w:cs="Arial"/>
                <w:sz w:val="22"/>
                <w:szCs w:val="22"/>
              </w:rPr>
            </w:pPr>
            <w:r w:rsidRPr="002E47D5">
              <w:rPr>
                <w:rFonts w:ascii="Arial" w:hAnsi="Arial" w:cs="Arial"/>
                <w:sz w:val="22"/>
                <w:szCs w:val="22"/>
              </w:rPr>
              <w:t>Clinical Biochemistry</w:t>
            </w:r>
          </w:p>
        </w:tc>
        <w:tc>
          <w:tcPr>
            <w:tcW w:w="4111" w:type="dxa"/>
            <w:vAlign w:val="center"/>
          </w:tcPr>
          <w:p w14:paraId="369E7156" w14:textId="77777777" w:rsidR="002E47D5" w:rsidRPr="002E47D5" w:rsidRDefault="002E47D5" w:rsidP="00FD191C">
            <w:pPr>
              <w:rPr>
                <w:rFonts w:ascii="Arial" w:hAnsi="Arial" w:cs="Arial"/>
                <w:sz w:val="22"/>
                <w:szCs w:val="22"/>
              </w:rPr>
            </w:pPr>
            <w:r w:rsidRPr="002E47D5">
              <w:rPr>
                <w:rFonts w:ascii="Arial" w:hAnsi="Arial" w:cs="Arial"/>
                <w:sz w:val="22"/>
                <w:szCs w:val="22"/>
              </w:rPr>
              <w:t>Neurophysiology</w:t>
            </w:r>
          </w:p>
        </w:tc>
      </w:tr>
      <w:tr w:rsidR="2DDD1425" w14:paraId="27077812" w14:textId="77777777" w:rsidTr="2DDD1425">
        <w:tc>
          <w:tcPr>
            <w:tcW w:w="5245" w:type="dxa"/>
            <w:vAlign w:val="center"/>
          </w:tcPr>
          <w:p w14:paraId="42175CAD" w14:textId="77777777" w:rsidR="2DDD1425" w:rsidRDefault="2DDD1425" w:rsidP="2DDD1425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2DDD1425">
              <w:rPr>
                <w:rFonts w:ascii="Arial" w:hAnsi="Arial" w:cs="Arial"/>
                <w:sz w:val="22"/>
                <w:szCs w:val="22"/>
              </w:rPr>
              <w:t>Clinical Bioinformatics</w:t>
            </w:r>
          </w:p>
        </w:tc>
        <w:tc>
          <w:tcPr>
            <w:tcW w:w="4111" w:type="dxa"/>
            <w:vAlign w:val="center"/>
          </w:tcPr>
          <w:p w14:paraId="30E2375C" w14:textId="7FDB943D" w:rsidR="57B6B9B8" w:rsidRDefault="57B6B9B8" w:rsidP="2DDD1425">
            <w:pPr>
              <w:rPr>
                <w:rFonts w:ascii="Arial" w:hAnsi="Arial" w:cs="Arial"/>
                <w:sz w:val="22"/>
                <w:szCs w:val="22"/>
              </w:rPr>
            </w:pPr>
            <w:r w:rsidRPr="2DDD1425">
              <w:rPr>
                <w:rFonts w:ascii="Arial" w:hAnsi="Arial" w:cs="Arial"/>
                <w:sz w:val="22"/>
                <w:szCs w:val="22"/>
              </w:rPr>
              <w:t>Molecular Pathology</w:t>
            </w:r>
          </w:p>
        </w:tc>
      </w:tr>
      <w:tr w:rsidR="002E47D5" w:rsidRPr="002E47D5" w14:paraId="23DF46CF" w14:textId="77777777" w:rsidTr="2DDD1425">
        <w:tc>
          <w:tcPr>
            <w:tcW w:w="5245" w:type="dxa"/>
            <w:vAlign w:val="center"/>
          </w:tcPr>
          <w:p w14:paraId="2E25B9E4" w14:textId="77777777" w:rsidR="2DDD1425" w:rsidRDefault="2DDD1425" w:rsidP="2DDD1425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2DDD1425">
              <w:rPr>
                <w:rFonts w:ascii="Arial" w:hAnsi="Arial" w:cs="Arial"/>
                <w:sz w:val="22"/>
                <w:szCs w:val="22"/>
              </w:rPr>
              <w:t>Clinical Immunology</w:t>
            </w:r>
          </w:p>
        </w:tc>
        <w:tc>
          <w:tcPr>
            <w:tcW w:w="4111" w:type="dxa"/>
            <w:vAlign w:val="center"/>
          </w:tcPr>
          <w:p w14:paraId="392D108A" w14:textId="77777777" w:rsidR="002E47D5" w:rsidRPr="002E47D5" w:rsidRDefault="002E47D5" w:rsidP="00FD191C">
            <w:pPr>
              <w:rPr>
                <w:rFonts w:ascii="Arial" w:hAnsi="Arial" w:cs="Arial"/>
                <w:sz w:val="22"/>
                <w:szCs w:val="22"/>
              </w:rPr>
            </w:pPr>
            <w:r w:rsidRPr="002E47D5">
              <w:rPr>
                <w:rFonts w:ascii="Arial" w:hAnsi="Arial" w:cs="Arial"/>
                <w:sz w:val="22"/>
                <w:szCs w:val="22"/>
              </w:rPr>
              <w:t>Ophthalmic and Vision Science</w:t>
            </w:r>
          </w:p>
        </w:tc>
      </w:tr>
      <w:tr w:rsidR="002E47D5" w:rsidRPr="002E47D5" w14:paraId="7AAF3DD7" w14:textId="77777777" w:rsidTr="2DDD1425">
        <w:tc>
          <w:tcPr>
            <w:tcW w:w="5245" w:type="dxa"/>
            <w:vAlign w:val="center"/>
          </w:tcPr>
          <w:p w14:paraId="0750CE47" w14:textId="58C0AA54" w:rsidR="002E47D5" w:rsidRPr="002E47D5" w:rsidRDefault="5E1D501C" w:rsidP="2DDD1425">
            <w:pPr>
              <w:rPr>
                <w:rFonts w:ascii="Arial" w:hAnsi="Arial" w:cs="Arial"/>
                <w:sz w:val="22"/>
                <w:szCs w:val="22"/>
              </w:rPr>
            </w:pPr>
            <w:r w:rsidRPr="2DDD1425">
              <w:rPr>
                <w:rFonts w:ascii="Arial" w:hAnsi="Arial" w:cs="Arial"/>
                <w:sz w:val="22"/>
                <w:szCs w:val="22"/>
              </w:rPr>
              <w:t>Decontamination Science</w:t>
            </w:r>
          </w:p>
        </w:tc>
        <w:tc>
          <w:tcPr>
            <w:tcW w:w="4111" w:type="dxa"/>
            <w:vAlign w:val="center"/>
          </w:tcPr>
          <w:p w14:paraId="3662C77D" w14:textId="77777777" w:rsidR="002E47D5" w:rsidRPr="002E47D5" w:rsidRDefault="002E47D5" w:rsidP="00FD191C">
            <w:pPr>
              <w:rPr>
                <w:rFonts w:ascii="Arial" w:hAnsi="Arial" w:cs="Arial"/>
                <w:sz w:val="22"/>
                <w:szCs w:val="22"/>
              </w:rPr>
            </w:pPr>
            <w:r w:rsidRPr="002E47D5">
              <w:rPr>
                <w:rFonts w:ascii="Arial" w:hAnsi="Arial" w:cs="Arial"/>
                <w:sz w:val="22"/>
                <w:szCs w:val="22"/>
              </w:rPr>
              <w:t>Perfusion</w:t>
            </w:r>
          </w:p>
        </w:tc>
      </w:tr>
      <w:tr w:rsidR="002E47D5" w:rsidRPr="002E47D5" w14:paraId="5BC4BF7E" w14:textId="77777777" w:rsidTr="2DDD1425">
        <w:tc>
          <w:tcPr>
            <w:tcW w:w="5245" w:type="dxa"/>
            <w:vAlign w:val="center"/>
          </w:tcPr>
          <w:p w14:paraId="095E69F4" w14:textId="68A0D691" w:rsidR="002E47D5" w:rsidRPr="002E47D5" w:rsidRDefault="002E47D5" w:rsidP="00FD191C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2DDD1425">
              <w:rPr>
                <w:rFonts w:ascii="Arial" w:hAnsi="Arial" w:cs="Arial"/>
                <w:sz w:val="22"/>
                <w:szCs w:val="22"/>
              </w:rPr>
              <w:t xml:space="preserve"> Histocompatibility and Immunogenetics</w:t>
            </w:r>
          </w:p>
        </w:tc>
        <w:tc>
          <w:tcPr>
            <w:tcW w:w="4111" w:type="dxa"/>
            <w:vAlign w:val="center"/>
          </w:tcPr>
          <w:p w14:paraId="28E01435" w14:textId="77777777" w:rsidR="002E47D5" w:rsidRPr="002E47D5" w:rsidRDefault="002E47D5" w:rsidP="00FD191C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E47D5">
              <w:rPr>
                <w:rFonts w:ascii="Arial" w:hAnsi="Arial" w:cs="Arial"/>
                <w:sz w:val="22"/>
                <w:szCs w:val="22"/>
              </w:rPr>
              <w:t>Radiation Safety</w:t>
            </w:r>
          </w:p>
        </w:tc>
      </w:tr>
      <w:tr w:rsidR="002E47D5" w:rsidRPr="002E47D5" w14:paraId="6B9938FF" w14:textId="77777777" w:rsidTr="2DDD1425">
        <w:tc>
          <w:tcPr>
            <w:tcW w:w="5245" w:type="dxa"/>
            <w:vAlign w:val="center"/>
          </w:tcPr>
          <w:p w14:paraId="0EE9DFA9" w14:textId="77777777" w:rsidR="002E47D5" w:rsidRPr="002E47D5" w:rsidRDefault="002E47D5" w:rsidP="00FD191C">
            <w:pPr>
              <w:rPr>
                <w:rFonts w:ascii="Arial" w:hAnsi="Arial" w:cs="Arial"/>
                <w:sz w:val="22"/>
                <w:szCs w:val="22"/>
              </w:rPr>
            </w:pPr>
            <w:r w:rsidRPr="002E47D5">
              <w:rPr>
                <w:rFonts w:ascii="Arial" w:hAnsi="Arial" w:cs="Arial"/>
                <w:sz w:val="22"/>
                <w:szCs w:val="22"/>
              </w:rPr>
              <w:t>Clinical Measurement and development</w:t>
            </w:r>
          </w:p>
        </w:tc>
        <w:tc>
          <w:tcPr>
            <w:tcW w:w="4111" w:type="dxa"/>
            <w:vAlign w:val="center"/>
          </w:tcPr>
          <w:p w14:paraId="2DEB7793" w14:textId="77777777" w:rsidR="002E47D5" w:rsidRPr="002E47D5" w:rsidRDefault="002E47D5" w:rsidP="00FD191C">
            <w:pPr>
              <w:rPr>
                <w:rFonts w:ascii="Arial" w:hAnsi="Arial" w:cs="Arial"/>
                <w:sz w:val="22"/>
                <w:szCs w:val="22"/>
              </w:rPr>
            </w:pPr>
            <w:r w:rsidRPr="002E47D5">
              <w:rPr>
                <w:rFonts w:ascii="Arial" w:hAnsi="Arial" w:cs="Arial"/>
                <w:sz w:val="22"/>
                <w:szCs w:val="22"/>
              </w:rPr>
              <w:t>Radiotherapy Physics</w:t>
            </w:r>
          </w:p>
        </w:tc>
      </w:tr>
      <w:tr w:rsidR="002E47D5" w:rsidRPr="002E47D5" w14:paraId="2E85C59A" w14:textId="77777777" w:rsidTr="2DDD1425">
        <w:tc>
          <w:tcPr>
            <w:tcW w:w="5245" w:type="dxa"/>
            <w:vAlign w:val="center"/>
          </w:tcPr>
          <w:p w14:paraId="50FF8F56" w14:textId="77777777" w:rsidR="002E47D5" w:rsidRPr="002E47D5" w:rsidRDefault="002E47D5" w:rsidP="00FD191C">
            <w:pPr>
              <w:rPr>
                <w:rFonts w:ascii="Arial" w:hAnsi="Arial" w:cs="Arial"/>
                <w:sz w:val="22"/>
                <w:szCs w:val="22"/>
              </w:rPr>
            </w:pPr>
            <w:r w:rsidRPr="002E47D5">
              <w:rPr>
                <w:rFonts w:ascii="Arial" w:hAnsi="Arial" w:cs="Arial"/>
                <w:sz w:val="22"/>
                <w:szCs w:val="22"/>
              </w:rPr>
              <w:t>Clinical Microbiology</w:t>
            </w:r>
          </w:p>
        </w:tc>
        <w:tc>
          <w:tcPr>
            <w:tcW w:w="4111" w:type="dxa"/>
            <w:vAlign w:val="center"/>
          </w:tcPr>
          <w:p w14:paraId="54567274" w14:textId="77777777" w:rsidR="002E47D5" w:rsidRPr="002E47D5" w:rsidRDefault="002E47D5" w:rsidP="00FD191C">
            <w:pPr>
              <w:rPr>
                <w:rFonts w:ascii="Arial" w:hAnsi="Arial" w:cs="Arial"/>
                <w:sz w:val="22"/>
                <w:szCs w:val="22"/>
              </w:rPr>
            </w:pPr>
            <w:r w:rsidRPr="002E47D5">
              <w:rPr>
                <w:rFonts w:ascii="Arial" w:hAnsi="Arial" w:cs="Arial"/>
                <w:sz w:val="22"/>
                <w:szCs w:val="22"/>
              </w:rPr>
              <w:t>Reconstructive Science</w:t>
            </w:r>
          </w:p>
        </w:tc>
      </w:tr>
      <w:tr w:rsidR="002E47D5" w:rsidRPr="002E47D5" w14:paraId="0FCD97B2" w14:textId="77777777" w:rsidTr="2DDD1425">
        <w:tc>
          <w:tcPr>
            <w:tcW w:w="5245" w:type="dxa"/>
            <w:vAlign w:val="center"/>
          </w:tcPr>
          <w:p w14:paraId="4CB1E56F" w14:textId="77777777" w:rsidR="002E47D5" w:rsidRPr="002E47D5" w:rsidRDefault="002E47D5" w:rsidP="00FD191C">
            <w:pPr>
              <w:rPr>
                <w:rFonts w:ascii="Arial" w:hAnsi="Arial" w:cs="Arial"/>
                <w:sz w:val="22"/>
                <w:szCs w:val="22"/>
              </w:rPr>
            </w:pPr>
            <w:r w:rsidRPr="002E47D5">
              <w:rPr>
                <w:rFonts w:ascii="Arial" w:hAnsi="Arial" w:cs="Arial"/>
                <w:sz w:val="22"/>
                <w:szCs w:val="22"/>
              </w:rPr>
              <w:t xml:space="preserve">Clinical Pharmaceutical Science </w:t>
            </w:r>
          </w:p>
        </w:tc>
        <w:tc>
          <w:tcPr>
            <w:tcW w:w="4111" w:type="dxa"/>
            <w:vAlign w:val="center"/>
          </w:tcPr>
          <w:p w14:paraId="5089411F" w14:textId="77777777" w:rsidR="002E47D5" w:rsidRPr="002E47D5" w:rsidRDefault="002E47D5" w:rsidP="00FD191C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E47D5">
              <w:rPr>
                <w:rFonts w:ascii="Arial" w:hAnsi="Arial" w:cs="Arial"/>
                <w:sz w:val="22"/>
                <w:szCs w:val="22"/>
              </w:rPr>
              <w:t>Rehabilitation Engineering</w:t>
            </w:r>
          </w:p>
        </w:tc>
      </w:tr>
      <w:tr w:rsidR="002E47D5" w:rsidRPr="002E47D5" w14:paraId="7F21F036" w14:textId="77777777" w:rsidTr="2DDD1425">
        <w:tc>
          <w:tcPr>
            <w:tcW w:w="5245" w:type="dxa"/>
            <w:vAlign w:val="center"/>
          </w:tcPr>
          <w:p w14:paraId="2285F6F3" w14:textId="77777777" w:rsidR="002E47D5" w:rsidRPr="002E47D5" w:rsidRDefault="002E47D5" w:rsidP="00FD191C">
            <w:pPr>
              <w:rPr>
                <w:rFonts w:ascii="Arial" w:hAnsi="Arial" w:cs="Arial"/>
                <w:sz w:val="22"/>
                <w:szCs w:val="22"/>
              </w:rPr>
            </w:pPr>
            <w:r w:rsidRPr="002E47D5">
              <w:rPr>
                <w:rFonts w:ascii="Arial" w:hAnsi="Arial" w:cs="Arial"/>
                <w:sz w:val="22"/>
                <w:szCs w:val="22"/>
              </w:rPr>
              <w:t>Critical Care Science</w:t>
            </w:r>
          </w:p>
        </w:tc>
        <w:tc>
          <w:tcPr>
            <w:tcW w:w="4111" w:type="dxa"/>
            <w:vAlign w:val="center"/>
          </w:tcPr>
          <w:p w14:paraId="39908DBD" w14:textId="77777777" w:rsidR="002E47D5" w:rsidRPr="002E47D5" w:rsidRDefault="002E47D5" w:rsidP="00FD191C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E47D5">
              <w:rPr>
                <w:rFonts w:ascii="Arial" w:hAnsi="Arial" w:cs="Arial"/>
                <w:sz w:val="22"/>
                <w:szCs w:val="22"/>
              </w:rPr>
              <w:t>Reproductive Science</w:t>
            </w:r>
          </w:p>
        </w:tc>
      </w:tr>
      <w:tr w:rsidR="002E47D5" w:rsidRPr="002E47D5" w14:paraId="479CACF2" w14:textId="77777777" w:rsidTr="2DDD1425">
        <w:tc>
          <w:tcPr>
            <w:tcW w:w="5245" w:type="dxa"/>
            <w:vAlign w:val="center"/>
          </w:tcPr>
          <w:p w14:paraId="1DF05F96" w14:textId="77777777" w:rsidR="002E47D5" w:rsidRPr="002E47D5" w:rsidRDefault="002E47D5" w:rsidP="00FD191C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E47D5">
              <w:rPr>
                <w:rFonts w:ascii="Arial" w:hAnsi="Arial" w:cs="Arial"/>
                <w:sz w:val="22"/>
                <w:szCs w:val="22"/>
              </w:rPr>
              <w:t>Cytopathology</w:t>
            </w:r>
          </w:p>
        </w:tc>
        <w:tc>
          <w:tcPr>
            <w:tcW w:w="4111" w:type="dxa"/>
            <w:vAlign w:val="center"/>
          </w:tcPr>
          <w:p w14:paraId="5ABC059A" w14:textId="77777777" w:rsidR="002E47D5" w:rsidRPr="002E47D5" w:rsidRDefault="002E47D5" w:rsidP="00FD191C">
            <w:pPr>
              <w:tabs>
                <w:tab w:val="left" w:pos="1418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2E47D5">
              <w:rPr>
                <w:rStyle w:val="Strong"/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Respiratory and Sleep Science</w:t>
            </w:r>
          </w:p>
        </w:tc>
      </w:tr>
      <w:tr w:rsidR="002E47D5" w:rsidRPr="002E47D5" w14:paraId="625D49E2" w14:textId="77777777" w:rsidTr="2DDD1425">
        <w:tc>
          <w:tcPr>
            <w:tcW w:w="5245" w:type="dxa"/>
            <w:vAlign w:val="center"/>
          </w:tcPr>
          <w:p w14:paraId="491AF0C4" w14:textId="77777777" w:rsidR="002E47D5" w:rsidRPr="002E47D5" w:rsidRDefault="002E47D5" w:rsidP="00FD191C">
            <w:pPr>
              <w:rPr>
                <w:rFonts w:ascii="Arial" w:hAnsi="Arial" w:cs="Arial"/>
                <w:sz w:val="22"/>
                <w:szCs w:val="22"/>
              </w:rPr>
            </w:pPr>
            <w:r w:rsidRPr="002E47D5">
              <w:rPr>
                <w:rFonts w:ascii="Arial" w:hAnsi="Arial" w:cs="Arial"/>
                <w:sz w:val="22"/>
                <w:szCs w:val="22"/>
              </w:rPr>
              <w:t>Device risk management and governance</w:t>
            </w:r>
          </w:p>
        </w:tc>
        <w:tc>
          <w:tcPr>
            <w:tcW w:w="4111" w:type="dxa"/>
            <w:vAlign w:val="center"/>
          </w:tcPr>
          <w:p w14:paraId="44A54AEF" w14:textId="77777777" w:rsidR="002E47D5" w:rsidRPr="002E47D5" w:rsidRDefault="002E47D5" w:rsidP="00FD191C">
            <w:pPr>
              <w:rPr>
                <w:rFonts w:ascii="Arial" w:hAnsi="Arial" w:cs="Arial"/>
                <w:sz w:val="22"/>
                <w:szCs w:val="22"/>
              </w:rPr>
            </w:pPr>
            <w:r w:rsidRPr="002E47D5">
              <w:rPr>
                <w:rStyle w:val="Strong"/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Vascular Science</w:t>
            </w:r>
          </w:p>
        </w:tc>
      </w:tr>
      <w:tr w:rsidR="002E47D5" w:rsidRPr="002E47D5" w14:paraId="0CBB8A90" w14:textId="77777777" w:rsidTr="2DDD1425">
        <w:tc>
          <w:tcPr>
            <w:tcW w:w="5245" w:type="dxa"/>
            <w:vAlign w:val="center"/>
          </w:tcPr>
          <w:p w14:paraId="771936C4" w14:textId="77777777" w:rsidR="002E47D5" w:rsidRPr="002E47D5" w:rsidRDefault="002E47D5" w:rsidP="00FD19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47D5">
              <w:rPr>
                <w:rStyle w:val="Strong"/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Gastro-intestinal physiology</w:t>
            </w:r>
          </w:p>
        </w:tc>
        <w:tc>
          <w:tcPr>
            <w:tcW w:w="4111" w:type="dxa"/>
            <w:vAlign w:val="center"/>
          </w:tcPr>
          <w:p w14:paraId="2BC2B42F" w14:textId="77777777" w:rsidR="002E47D5" w:rsidRPr="002E47D5" w:rsidRDefault="204C5DC3" w:rsidP="2DDD1425">
            <w:pPr>
              <w:tabs>
                <w:tab w:val="left" w:pos="1418"/>
              </w:tabs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47D5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shd w:val="clear" w:color="auto" w:fill="FFFFFF"/>
              </w:rPr>
              <w:t>Virology</w:t>
            </w:r>
          </w:p>
        </w:tc>
      </w:tr>
      <w:tr w:rsidR="002E47D5" w:rsidRPr="002E47D5" w14:paraId="1F50DD29" w14:textId="77777777" w:rsidTr="2DDD1425">
        <w:tc>
          <w:tcPr>
            <w:tcW w:w="5245" w:type="dxa"/>
            <w:vAlign w:val="center"/>
          </w:tcPr>
          <w:p w14:paraId="1366426C" w14:textId="77777777" w:rsidR="002E47D5" w:rsidRPr="002E47D5" w:rsidRDefault="002E47D5" w:rsidP="00FD191C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E47D5">
              <w:rPr>
                <w:rFonts w:ascii="Arial" w:hAnsi="Arial" w:cs="Arial"/>
                <w:sz w:val="22"/>
                <w:szCs w:val="22"/>
              </w:rPr>
              <w:t>Genetics</w:t>
            </w:r>
          </w:p>
        </w:tc>
        <w:tc>
          <w:tcPr>
            <w:tcW w:w="4111" w:type="dxa"/>
            <w:vAlign w:val="center"/>
          </w:tcPr>
          <w:p w14:paraId="738610EB" w14:textId="132C96D0" w:rsidR="002E47D5" w:rsidRPr="002E47D5" w:rsidRDefault="41464F1E" w:rsidP="2DDD1425">
            <w:pPr>
              <w:tabs>
                <w:tab w:val="left" w:pos="1418"/>
              </w:tabs>
              <w:rPr>
                <w:rStyle w:val="Strong"/>
                <w:rFonts w:ascii="Arial" w:hAnsi="Arial" w:cs="Arial"/>
                <w:b w:val="0"/>
                <w:bCs w:val="0"/>
                <w:color w:val="FF0000"/>
                <w:sz w:val="22"/>
                <w:szCs w:val="22"/>
              </w:rPr>
            </w:pPr>
            <w:r w:rsidRPr="2DDD1425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Urodynamics</w:t>
            </w:r>
            <w:r w:rsidR="7F9ED05B" w:rsidRPr="2DDD1425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 </w:t>
            </w:r>
          </w:p>
        </w:tc>
      </w:tr>
      <w:tr w:rsidR="002E47D5" w:rsidRPr="002E47D5" w14:paraId="55439A94" w14:textId="77777777" w:rsidTr="2DDD1425">
        <w:tc>
          <w:tcPr>
            <w:tcW w:w="5245" w:type="dxa"/>
            <w:vAlign w:val="center"/>
          </w:tcPr>
          <w:p w14:paraId="7B5F4F0F" w14:textId="77777777" w:rsidR="002E47D5" w:rsidRPr="002E47D5" w:rsidRDefault="002E47D5" w:rsidP="00FD191C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E47D5">
              <w:rPr>
                <w:rFonts w:ascii="Arial" w:hAnsi="Arial" w:cs="Arial"/>
                <w:sz w:val="22"/>
                <w:szCs w:val="22"/>
              </w:rPr>
              <w:t>Haematology and Transfusion Science</w:t>
            </w:r>
          </w:p>
        </w:tc>
        <w:tc>
          <w:tcPr>
            <w:tcW w:w="4111" w:type="dxa"/>
            <w:vAlign w:val="center"/>
          </w:tcPr>
          <w:p w14:paraId="4F525B92" w14:textId="69ABDB78" w:rsidR="002E47D5" w:rsidRPr="002E47D5" w:rsidRDefault="002E47D5" w:rsidP="00FD19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7805D2" w14:textId="77777777" w:rsidR="002E47D5" w:rsidRDefault="002E47D5" w:rsidP="00B04CBA">
      <w:pPr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52B9DE5B" w14:textId="77777777" w:rsidR="002313B1" w:rsidRPr="002E47D5" w:rsidRDefault="002313B1" w:rsidP="00B04CBA">
      <w:pPr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35A53DD1" w14:textId="624CCA6D" w:rsidR="002E47D5" w:rsidRPr="002E47D5" w:rsidRDefault="008755C3" w:rsidP="00B04CBA">
      <w:pPr>
        <w:rPr>
          <w:rFonts w:ascii="Arial" w:hAnsi="Arial" w:cs="Arial"/>
          <w:b/>
          <w:bCs/>
          <w:sz w:val="22"/>
          <w:szCs w:val="22"/>
          <w:lang w:eastAsia="en-GB"/>
        </w:rPr>
      </w:pPr>
      <w:r>
        <w:rPr>
          <w:rFonts w:ascii="Arial" w:hAnsi="Arial" w:cs="Arial"/>
          <w:b/>
          <w:bCs/>
          <w:sz w:val="22"/>
          <w:szCs w:val="22"/>
          <w:lang w:eastAsia="en-GB"/>
        </w:rPr>
        <w:t>September 2023</w:t>
      </w:r>
    </w:p>
    <w:sectPr w:rsidR="002E47D5" w:rsidRPr="002E47D5" w:rsidSect="003E4246">
      <w:headerReference w:type="default" r:id="rId12"/>
      <w:footerReference w:type="default" r:id="rId13"/>
      <w:pgSz w:w="11909" w:h="16834" w:code="9"/>
      <w:pgMar w:top="1134" w:right="1077" w:bottom="737" w:left="1077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E69AB" w14:textId="77777777" w:rsidR="00620085" w:rsidRDefault="00620085" w:rsidP="003E35A8">
      <w:r>
        <w:separator/>
      </w:r>
    </w:p>
  </w:endnote>
  <w:endnote w:type="continuationSeparator" w:id="0">
    <w:p w14:paraId="640E28CF" w14:textId="77777777" w:rsidR="00620085" w:rsidRDefault="00620085" w:rsidP="003E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1CA5B" w14:textId="6DE25147" w:rsidR="0044117A" w:rsidRPr="00C07AD4" w:rsidRDefault="00C86F9A" w:rsidP="00C07AD4">
    <w:pPr>
      <w:pStyle w:val="Footer"/>
      <w:rPr>
        <w:rFonts w:ascii="Arial" w:hAnsi="Arial" w:cs="Arial"/>
        <w:sz w:val="22"/>
        <w:szCs w:val="22"/>
      </w:rPr>
    </w:pPr>
    <w:r w:rsidRPr="00C86F9A">
      <w:rPr>
        <w:rFonts w:ascii="Arial" w:hAnsi="Arial" w:cs="Arial"/>
        <w:noProof/>
        <w:sz w:val="22"/>
        <w:szCs w:val="22"/>
        <w:lang w:val="en-GB"/>
      </w:rPr>
      <w:t xml:space="preserve">IBMS non-accredited degree assessment application fee support </w:t>
    </w:r>
    <w:r w:rsidR="0033468D">
      <w:rPr>
        <w:rFonts w:ascii="Arial" w:hAnsi="Arial" w:cs="Arial"/>
        <w:noProof/>
        <w:sz w:val="22"/>
        <w:szCs w:val="22"/>
        <w:lang w:val="en-GB"/>
      </w:rPr>
      <w:t>2024-45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2CD84" w14:textId="77777777" w:rsidR="00620085" w:rsidRDefault="00620085" w:rsidP="003E35A8">
      <w:r>
        <w:separator/>
      </w:r>
    </w:p>
  </w:footnote>
  <w:footnote w:type="continuationSeparator" w:id="0">
    <w:p w14:paraId="1808227F" w14:textId="77777777" w:rsidR="00620085" w:rsidRDefault="00620085" w:rsidP="003E35A8">
      <w:r>
        <w:continuationSeparator/>
      </w:r>
    </w:p>
  </w:footnote>
  <w:footnote w:id="1">
    <w:p w14:paraId="64C9B071" w14:textId="1DE434FF" w:rsidR="00AB2EAD" w:rsidRDefault="00AB2EA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300DA4">
          <w:rPr>
            <w:rStyle w:val="Hyperlink"/>
          </w:rPr>
          <w:t>https://www.ibms.org/registration/degree-assessment-for-hcpc-registration/</w:t>
        </w:r>
      </w:hyperlink>
    </w:p>
    <w:p w14:paraId="56D1EA5C" w14:textId="77777777" w:rsidR="00AB2EAD" w:rsidRDefault="00AB2EA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2627F" w14:textId="77777777" w:rsidR="0044117A" w:rsidRDefault="0044117A" w:rsidP="002A2DE2">
    <w:pPr>
      <w:pStyle w:val="Header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0B9C6307" wp14:editId="07777777">
          <wp:simplePos x="0" y="0"/>
          <wp:positionH relativeFrom="column">
            <wp:posOffset>5264785</wp:posOffset>
          </wp:positionH>
          <wp:positionV relativeFrom="paragraph">
            <wp:posOffset>-107950</wp:posOffset>
          </wp:positionV>
          <wp:extent cx="923290" cy="92329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290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6C43">
      <w:rPr>
        <w:noProof/>
        <w:lang w:val="en-GB" w:eastAsia="en-GB"/>
      </w:rPr>
      <w:drawing>
        <wp:inline distT="0" distB="0" distL="0" distR="0" wp14:anchorId="3B8BF367" wp14:editId="07777777">
          <wp:extent cx="2105025" cy="638175"/>
          <wp:effectExtent l="0" t="0" r="0" b="0"/>
          <wp:docPr id="1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GB"/>
      </w:rPr>
      <w:t xml:space="preserve">        </w:t>
    </w:r>
    <w:r w:rsidRPr="002A2DE2">
      <w:rPr>
        <w:rFonts w:ascii="Arial" w:hAnsi="Arial" w:cs="Arial"/>
        <w:sz w:val="22"/>
        <w:szCs w:val="22"/>
      </w:rPr>
      <w:t xml:space="preserve">Page </w:t>
    </w:r>
    <w:r w:rsidRPr="002A2DE2">
      <w:rPr>
        <w:rFonts w:ascii="Arial" w:hAnsi="Arial" w:cs="Arial"/>
        <w:sz w:val="22"/>
        <w:szCs w:val="22"/>
      </w:rPr>
      <w:fldChar w:fldCharType="begin"/>
    </w:r>
    <w:r w:rsidRPr="002A2DE2">
      <w:rPr>
        <w:rFonts w:ascii="Arial" w:hAnsi="Arial" w:cs="Arial"/>
        <w:sz w:val="22"/>
        <w:szCs w:val="22"/>
      </w:rPr>
      <w:instrText xml:space="preserve"> PAGE   \* MERGEFORMAT </w:instrText>
    </w:r>
    <w:r w:rsidRPr="002A2DE2">
      <w:rPr>
        <w:rFonts w:ascii="Arial" w:hAnsi="Arial" w:cs="Arial"/>
        <w:sz w:val="22"/>
        <w:szCs w:val="22"/>
      </w:rPr>
      <w:fldChar w:fldCharType="separate"/>
    </w:r>
    <w:r w:rsidR="00B62439">
      <w:rPr>
        <w:rFonts w:ascii="Arial" w:hAnsi="Arial" w:cs="Arial"/>
        <w:noProof/>
        <w:sz w:val="22"/>
        <w:szCs w:val="22"/>
      </w:rPr>
      <w:t>2</w:t>
    </w:r>
    <w:r w:rsidRPr="002A2DE2">
      <w:rPr>
        <w:rFonts w:ascii="Arial" w:hAnsi="Arial" w:cs="Arial"/>
        <w:sz w:val="22"/>
        <w:szCs w:val="22"/>
      </w:rPr>
      <w:fldChar w:fldCharType="end"/>
    </w:r>
    <w:r w:rsidRPr="002A2DE2">
      <w:rPr>
        <w:rFonts w:ascii="Arial" w:hAnsi="Arial" w:cs="Arial"/>
        <w:sz w:val="22"/>
        <w:szCs w:val="22"/>
      </w:rPr>
      <w:t xml:space="preserve"> of </w:t>
    </w:r>
    <w:r w:rsidRPr="002A2DE2">
      <w:rPr>
        <w:rFonts w:ascii="Arial" w:hAnsi="Arial" w:cs="Arial"/>
        <w:sz w:val="22"/>
        <w:szCs w:val="22"/>
      </w:rPr>
      <w:fldChar w:fldCharType="begin"/>
    </w:r>
    <w:r w:rsidRPr="002A2DE2">
      <w:rPr>
        <w:rFonts w:ascii="Arial" w:hAnsi="Arial" w:cs="Arial"/>
        <w:sz w:val="22"/>
        <w:szCs w:val="22"/>
      </w:rPr>
      <w:instrText xml:space="preserve"> NUMPAGES   \* MERGEFORMAT </w:instrText>
    </w:r>
    <w:r w:rsidRPr="002A2DE2">
      <w:rPr>
        <w:rFonts w:ascii="Arial" w:hAnsi="Arial" w:cs="Arial"/>
        <w:sz w:val="22"/>
        <w:szCs w:val="22"/>
      </w:rPr>
      <w:fldChar w:fldCharType="separate"/>
    </w:r>
    <w:r w:rsidR="00B62439">
      <w:rPr>
        <w:rFonts w:ascii="Arial" w:hAnsi="Arial" w:cs="Arial"/>
        <w:noProof/>
        <w:sz w:val="22"/>
        <w:szCs w:val="22"/>
      </w:rPr>
      <w:t>4</w:t>
    </w:r>
    <w:r w:rsidRPr="002A2DE2">
      <w:rPr>
        <w:rFonts w:ascii="Arial" w:hAnsi="Arial" w:cs="Arial"/>
        <w:noProof/>
        <w:sz w:val="22"/>
        <w:szCs w:val="22"/>
      </w:rPr>
      <w:fldChar w:fldCharType="end"/>
    </w:r>
  </w:p>
  <w:p w14:paraId="3A0FF5F2" w14:textId="77777777" w:rsidR="0044117A" w:rsidRDefault="0044117A" w:rsidP="002A2D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007E0"/>
    <w:multiLevelType w:val="hybridMultilevel"/>
    <w:tmpl w:val="7A7439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3238C"/>
    <w:multiLevelType w:val="hybridMultilevel"/>
    <w:tmpl w:val="4FF607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627B1"/>
    <w:multiLevelType w:val="hybridMultilevel"/>
    <w:tmpl w:val="2A7400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D1D22"/>
    <w:multiLevelType w:val="hybridMultilevel"/>
    <w:tmpl w:val="2A7400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91DE5"/>
    <w:multiLevelType w:val="hybridMultilevel"/>
    <w:tmpl w:val="AEC2C83A"/>
    <w:lvl w:ilvl="0" w:tplc="F37697A8">
      <w:start w:val="1"/>
      <w:numFmt w:val="upperLetter"/>
      <w:lvlText w:val="%1)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1154562332">
    <w:abstractNumId w:val="1"/>
  </w:num>
  <w:num w:numId="2" w16cid:durableId="959998324">
    <w:abstractNumId w:val="0"/>
  </w:num>
  <w:num w:numId="3" w16cid:durableId="1262883814">
    <w:abstractNumId w:val="3"/>
  </w:num>
  <w:num w:numId="4" w16cid:durableId="1386103989">
    <w:abstractNumId w:val="2"/>
  </w:num>
  <w:num w:numId="5" w16cid:durableId="15361913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02"/>
    <w:rsid w:val="0000131C"/>
    <w:rsid w:val="00007390"/>
    <w:rsid w:val="00014DD3"/>
    <w:rsid w:val="00015EBB"/>
    <w:rsid w:val="00023F6E"/>
    <w:rsid w:val="00030B77"/>
    <w:rsid w:val="0003321E"/>
    <w:rsid w:val="000343AE"/>
    <w:rsid w:val="00043D0D"/>
    <w:rsid w:val="000441A7"/>
    <w:rsid w:val="00046B85"/>
    <w:rsid w:val="00050B72"/>
    <w:rsid w:val="00051628"/>
    <w:rsid w:val="00055BD3"/>
    <w:rsid w:val="00070D85"/>
    <w:rsid w:val="00086DA2"/>
    <w:rsid w:val="00096411"/>
    <w:rsid w:val="000B33AD"/>
    <w:rsid w:val="000B54B8"/>
    <w:rsid w:val="000C549E"/>
    <w:rsid w:val="000C6027"/>
    <w:rsid w:val="000D29C2"/>
    <w:rsid w:val="000D566F"/>
    <w:rsid w:val="000E29A9"/>
    <w:rsid w:val="000E5B9E"/>
    <w:rsid w:val="000F68C2"/>
    <w:rsid w:val="000F6B91"/>
    <w:rsid w:val="001009D6"/>
    <w:rsid w:val="00101877"/>
    <w:rsid w:val="00105C97"/>
    <w:rsid w:val="00106359"/>
    <w:rsid w:val="001100B2"/>
    <w:rsid w:val="00112D95"/>
    <w:rsid w:val="00121E43"/>
    <w:rsid w:val="00123391"/>
    <w:rsid w:val="00123E29"/>
    <w:rsid w:val="001249B9"/>
    <w:rsid w:val="00124E2A"/>
    <w:rsid w:val="00141350"/>
    <w:rsid w:val="00141C0D"/>
    <w:rsid w:val="00142FB5"/>
    <w:rsid w:val="00144D98"/>
    <w:rsid w:val="00145C94"/>
    <w:rsid w:val="00147749"/>
    <w:rsid w:val="00147D76"/>
    <w:rsid w:val="0015302C"/>
    <w:rsid w:val="001567AF"/>
    <w:rsid w:val="00161954"/>
    <w:rsid w:val="00161A7A"/>
    <w:rsid w:val="001622EB"/>
    <w:rsid w:val="00165275"/>
    <w:rsid w:val="00173EAA"/>
    <w:rsid w:val="00175102"/>
    <w:rsid w:val="00183786"/>
    <w:rsid w:val="00183856"/>
    <w:rsid w:val="00195FDB"/>
    <w:rsid w:val="0019744E"/>
    <w:rsid w:val="001A24EC"/>
    <w:rsid w:val="001A3E3D"/>
    <w:rsid w:val="001B209A"/>
    <w:rsid w:val="001B3EAB"/>
    <w:rsid w:val="001B4020"/>
    <w:rsid w:val="001B7339"/>
    <w:rsid w:val="001B7EDD"/>
    <w:rsid w:val="001C0F1E"/>
    <w:rsid w:val="001C3DA1"/>
    <w:rsid w:val="001C60F6"/>
    <w:rsid w:val="001D11C5"/>
    <w:rsid w:val="001E0217"/>
    <w:rsid w:val="001E1E7B"/>
    <w:rsid w:val="001E6372"/>
    <w:rsid w:val="001F3732"/>
    <w:rsid w:val="001F459B"/>
    <w:rsid w:val="001F5BC5"/>
    <w:rsid w:val="002053DA"/>
    <w:rsid w:val="00214DE5"/>
    <w:rsid w:val="002150B9"/>
    <w:rsid w:val="00224528"/>
    <w:rsid w:val="002313B1"/>
    <w:rsid w:val="002319B5"/>
    <w:rsid w:val="002328AA"/>
    <w:rsid w:val="002346C7"/>
    <w:rsid w:val="00247300"/>
    <w:rsid w:val="00250885"/>
    <w:rsid w:val="002511E5"/>
    <w:rsid w:val="00252E89"/>
    <w:rsid w:val="00253653"/>
    <w:rsid w:val="00260791"/>
    <w:rsid w:val="00260A0D"/>
    <w:rsid w:val="00264D16"/>
    <w:rsid w:val="00267C22"/>
    <w:rsid w:val="00271CC5"/>
    <w:rsid w:val="00272DDF"/>
    <w:rsid w:val="00287F8A"/>
    <w:rsid w:val="00294304"/>
    <w:rsid w:val="002A020C"/>
    <w:rsid w:val="002A2DE2"/>
    <w:rsid w:val="002A5E76"/>
    <w:rsid w:val="002B2F9E"/>
    <w:rsid w:val="002B787B"/>
    <w:rsid w:val="002C320F"/>
    <w:rsid w:val="002C7E02"/>
    <w:rsid w:val="002D354B"/>
    <w:rsid w:val="002D570B"/>
    <w:rsid w:val="002E0FCB"/>
    <w:rsid w:val="002E3939"/>
    <w:rsid w:val="002E47D5"/>
    <w:rsid w:val="002E5703"/>
    <w:rsid w:val="002E62F7"/>
    <w:rsid w:val="002E7AE8"/>
    <w:rsid w:val="002F1C25"/>
    <w:rsid w:val="002F28DE"/>
    <w:rsid w:val="002F31AD"/>
    <w:rsid w:val="002F7815"/>
    <w:rsid w:val="00303456"/>
    <w:rsid w:val="00303673"/>
    <w:rsid w:val="00305A4B"/>
    <w:rsid w:val="00307658"/>
    <w:rsid w:val="00310099"/>
    <w:rsid w:val="003109F3"/>
    <w:rsid w:val="00312DFB"/>
    <w:rsid w:val="003163FE"/>
    <w:rsid w:val="003171F9"/>
    <w:rsid w:val="00321DE3"/>
    <w:rsid w:val="00322B3D"/>
    <w:rsid w:val="0033150F"/>
    <w:rsid w:val="0033258E"/>
    <w:rsid w:val="0033400A"/>
    <w:rsid w:val="0033426C"/>
    <w:rsid w:val="0033468D"/>
    <w:rsid w:val="003346C7"/>
    <w:rsid w:val="003460A6"/>
    <w:rsid w:val="003470AE"/>
    <w:rsid w:val="00353470"/>
    <w:rsid w:val="00357616"/>
    <w:rsid w:val="00381106"/>
    <w:rsid w:val="00381874"/>
    <w:rsid w:val="00382EDB"/>
    <w:rsid w:val="003867CE"/>
    <w:rsid w:val="00387F2A"/>
    <w:rsid w:val="00395060"/>
    <w:rsid w:val="003B52AE"/>
    <w:rsid w:val="003D55C7"/>
    <w:rsid w:val="003D7A4B"/>
    <w:rsid w:val="003E1E3F"/>
    <w:rsid w:val="003E26B4"/>
    <w:rsid w:val="003E35A8"/>
    <w:rsid w:val="003E4246"/>
    <w:rsid w:val="003E59BA"/>
    <w:rsid w:val="003E6C06"/>
    <w:rsid w:val="003E716D"/>
    <w:rsid w:val="003F2F3D"/>
    <w:rsid w:val="003F3AA3"/>
    <w:rsid w:val="003F647D"/>
    <w:rsid w:val="003F758E"/>
    <w:rsid w:val="00401A5A"/>
    <w:rsid w:val="00413F18"/>
    <w:rsid w:val="00415850"/>
    <w:rsid w:val="004179C3"/>
    <w:rsid w:val="00417CA8"/>
    <w:rsid w:val="00422D04"/>
    <w:rsid w:val="00423175"/>
    <w:rsid w:val="00432DFC"/>
    <w:rsid w:val="004378CF"/>
    <w:rsid w:val="00440A6F"/>
    <w:rsid w:val="0044117A"/>
    <w:rsid w:val="004550BE"/>
    <w:rsid w:val="00475E4A"/>
    <w:rsid w:val="004761CE"/>
    <w:rsid w:val="00483593"/>
    <w:rsid w:val="00491CEB"/>
    <w:rsid w:val="004920EA"/>
    <w:rsid w:val="00495839"/>
    <w:rsid w:val="004960BA"/>
    <w:rsid w:val="004A3F79"/>
    <w:rsid w:val="004B3D5B"/>
    <w:rsid w:val="004B7489"/>
    <w:rsid w:val="004C0A89"/>
    <w:rsid w:val="004C7D85"/>
    <w:rsid w:val="004D08D1"/>
    <w:rsid w:val="004D7D8D"/>
    <w:rsid w:val="004E19AE"/>
    <w:rsid w:val="004F029C"/>
    <w:rsid w:val="004F62EA"/>
    <w:rsid w:val="005022C4"/>
    <w:rsid w:val="00506889"/>
    <w:rsid w:val="00521A68"/>
    <w:rsid w:val="005278C6"/>
    <w:rsid w:val="005318D9"/>
    <w:rsid w:val="00531C86"/>
    <w:rsid w:val="00532175"/>
    <w:rsid w:val="00533D60"/>
    <w:rsid w:val="00537AF4"/>
    <w:rsid w:val="00541EFF"/>
    <w:rsid w:val="00542358"/>
    <w:rsid w:val="00543D84"/>
    <w:rsid w:val="00543F39"/>
    <w:rsid w:val="00545453"/>
    <w:rsid w:val="00546065"/>
    <w:rsid w:val="00547323"/>
    <w:rsid w:val="005657B4"/>
    <w:rsid w:val="00570C54"/>
    <w:rsid w:val="00581829"/>
    <w:rsid w:val="005924DC"/>
    <w:rsid w:val="005A0BBC"/>
    <w:rsid w:val="005A7BA4"/>
    <w:rsid w:val="005C6D29"/>
    <w:rsid w:val="005D0675"/>
    <w:rsid w:val="005D1BA2"/>
    <w:rsid w:val="005E1CE1"/>
    <w:rsid w:val="005E7D04"/>
    <w:rsid w:val="005F0887"/>
    <w:rsid w:val="005F66C3"/>
    <w:rsid w:val="006146B6"/>
    <w:rsid w:val="00615D47"/>
    <w:rsid w:val="00620085"/>
    <w:rsid w:val="00623D16"/>
    <w:rsid w:val="0062488C"/>
    <w:rsid w:val="0063071A"/>
    <w:rsid w:val="00632913"/>
    <w:rsid w:val="0064526B"/>
    <w:rsid w:val="0064531E"/>
    <w:rsid w:val="00646D4F"/>
    <w:rsid w:val="006509B5"/>
    <w:rsid w:val="00654370"/>
    <w:rsid w:val="00657F3D"/>
    <w:rsid w:val="00661D1F"/>
    <w:rsid w:val="0066540E"/>
    <w:rsid w:val="0066541C"/>
    <w:rsid w:val="00675B32"/>
    <w:rsid w:val="0067756A"/>
    <w:rsid w:val="00685CC5"/>
    <w:rsid w:val="00686D87"/>
    <w:rsid w:val="00693E8C"/>
    <w:rsid w:val="006955B1"/>
    <w:rsid w:val="00697C2D"/>
    <w:rsid w:val="006A00D4"/>
    <w:rsid w:val="006C46FE"/>
    <w:rsid w:val="006D01D7"/>
    <w:rsid w:val="006D0C19"/>
    <w:rsid w:val="006D5F3F"/>
    <w:rsid w:val="006E24E4"/>
    <w:rsid w:val="006E45F0"/>
    <w:rsid w:val="006E5394"/>
    <w:rsid w:val="006E6773"/>
    <w:rsid w:val="006F5322"/>
    <w:rsid w:val="006F6A0B"/>
    <w:rsid w:val="00700B04"/>
    <w:rsid w:val="00704DDB"/>
    <w:rsid w:val="0070620F"/>
    <w:rsid w:val="00713A46"/>
    <w:rsid w:val="007150E3"/>
    <w:rsid w:val="00735B5C"/>
    <w:rsid w:val="0074544E"/>
    <w:rsid w:val="007512BB"/>
    <w:rsid w:val="007517CD"/>
    <w:rsid w:val="00771F5C"/>
    <w:rsid w:val="007720C3"/>
    <w:rsid w:val="00774B48"/>
    <w:rsid w:val="007774DA"/>
    <w:rsid w:val="0078795E"/>
    <w:rsid w:val="00790FCC"/>
    <w:rsid w:val="00791DEA"/>
    <w:rsid w:val="007933FF"/>
    <w:rsid w:val="007A413C"/>
    <w:rsid w:val="007A62E0"/>
    <w:rsid w:val="007B328E"/>
    <w:rsid w:val="007B5D0A"/>
    <w:rsid w:val="007C1D8E"/>
    <w:rsid w:val="007C728F"/>
    <w:rsid w:val="007D5C6E"/>
    <w:rsid w:val="007D78D1"/>
    <w:rsid w:val="007E4EE3"/>
    <w:rsid w:val="007F0EFE"/>
    <w:rsid w:val="007F35B0"/>
    <w:rsid w:val="007F4EDF"/>
    <w:rsid w:val="00803605"/>
    <w:rsid w:val="0080555F"/>
    <w:rsid w:val="00806ED5"/>
    <w:rsid w:val="0081187C"/>
    <w:rsid w:val="00811DAA"/>
    <w:rsid w:val="00813AEC"/>
    <w:rsid w:val="00815167"/>
    <w:rsid w:val="008212C3"/>
    <w:rsid w:val="00821C14"/>
    <w:rsid w:val="00827A58"/>
    <w:rsid w:val="0083395D"/>
    <w:rsid w:val="00834965"/>
    <w:rsid w:val="00834C0F"/>
    <w:rsid w:val="0083590F"/>
    <w:rsid w:val="0083753B"/>
    <w:rsid w:val="0085144A"/>
    <w:rsid w:val="00854D9D"/>
    <w:rsid w:val="008604D6"/>
    <w:rsid w:val="008605DF"/>
    <w:rsid w:val="00864949"/>
    <w:rsid w:val="00874A57"/>
    <w:rsid w:val="008755C3"/>
    <w:rsid w:val="0087628B"/>
    <w:rsid w:val="00882E25"/>
    <w:rsid w:val="00892BE4"/>
    <w:rsid w:val="008A1D4D"/>
    <w:rsid w:val="008A2A25"/>
    <w:rsid w:val="008A3CBD"/>
    <w:rsid w:val="008B4946"/>
    <w:rsid w:val="008B6E3C"/>
    <w:rsid w:val="008C0A5F"/>
    <w:rsid w:val="008C68A2"/>
    <w:rsid w:val="008C7E8F"/>
    <w:rsid w:val="008D6C20"/>
    <w:rsid w:val="008E0732"/>
    <w:rsid w:val="008E103B"/>
    <w:rsid w:val="008E1820"/>
    <w:rsid w:val="008E1B42"/>
    <w:rsid w:val="008F39F4"/>
    <w:rsid w:val="00911503"/>
    <w:rsid w:val="00921A6B"/>
    <w:rsid w:val="00921D8D"/>
    <w:rsid w:val="009307BA"/>
    <w:rsid w:val="009327B3"/>
    <w:rsid w:val="009331E8"/>
    <w:rsid w:val="0094287E"/>
    <w:rsid w:val="00951173"/>
    <w:rsid w:val="00954F69"/>
    <w:rsid w:val="00962FC9"/>
    <w:rsid w:val="00965480"/>
    <w:rsid w:val="0097500C"/>
    <w:rsid w:val="009772F7"/>
    <w:rsid w:val="00983DCF"/>
    <w:rsid w:val="009901EF"/>
    <w:rsid w:val="00990B07"/>
    <w:rsid w:val="009970DB"/>
    <w:rsid w:val="00997E55"/>
    <w:rsid w:val="009A601E"/>
    <w:rsid w:val="009A770A"/>
    <w:rsid w:val="009B1AC6"/>
    <w:rsid w:val="009C05C1"/>
    <w:rsid w:val="009C1067"/>
    <w:rsid w:val="009C137A"/>
    <w:rsid w:val="009C35D3"/>
    <w:rsid w:val="009C52A6"/>
    <w:rsid w:val="009D3070"/>
    <w:rsid w:val="009D370C"/>
    <w:rsid w:val="009D3C8A"/>
    <w:rsid w:val="009E7DF3"/>
    <w:rsid w:val="009F2175"/>
    <w:rsid w:val="009F393D"/>
    <w:rsid w:val="00A06BCF"/>
    <w:rsid w:val="00A125AB"/>
    <w:rsid w:val="00A21DC0"/>
    <w:rsid w:val="00A27854"/>
    <w:rsid w:val="00A3278B"/>
    <w:rsid w:val="00A332AC"/>
    <w:rsid w:val="00A430B9"/>
    <w:rsid w:val="00A442DC"/>
    <w:rsid w:val="00A50C02"/>
    <w:rsid w:val="00A556A4"/>
    <w:rsid w:val="00A56CA8"/>
    <w:rsid w:val="00A67108"/>
    <w:rsid w:val="00A74081"/>
    <w:rsid w:val="00A755FD"/>
    <w:rsid w:val="00A7689E"/>
    <w:rsid w:val="00A87736"/>
    <w:rsid w:val="00A90008"/>
    <w:rsid w:val="00AA1CFA"/>
    <w:rsid w:val="00AA4995"/>
    <w:rsid w:val="00AA5914"/>
    <w:rsid w:val="00AB0D24"/>
    <w:rsid w:val="00AB2EAD"/>
    <w:rsid w:val="00AC359D"/>
    <w:rsid w:val="00AC51E2"/>
    <w:rsid w:val="00AD0EBD"/>
    <w:rsid w:val="00AE26AD"/>
    <w:rsid w:val="00AE5668"/>
    <w:rsid w:val="00AF7C16"/>
    <w:rsid w:val="00B01969"/>
    <w:rsid w:val="00B04CBA"/>
    <w:rsid w:val="00B13B20"/>
    <w:rsid w:val="00B179C2"/>
    <w:rsid w:val="00B273F0"/>
    <w:rsid w:val="00B34561"/>
    <w:rsid w:val="00B37348"/>
    <w:rsid w:val="00B37E67"/>
    <w:rsid w:val="00B45F5A"/>
    <w:rsid w:val="00B60E4B"/>
    <w:rsid w:val="00B62439"/>
    <w:rsid w:val="00B62660"/>
    <w:rsid w:val="00B701FA"/>
    <w:rsid w:val="00B710B2"/>
    <w:rsid w:val="00B710E8"/>
    <w:rsid w:val="00B755AE"/>
    <w:rsid w:val="00B823BB"/>
    <w:rsid w:val="00B955CB"/>
    <w:rsid w:val="00B956B2"/>
    <w:rsid w:val="00BA1508"/>
    <w:rsid w:val="00BA23B8"/>
    <w:rsid w:val="00BA43DC"/>
    <w:rsid w:val="00BA728B"/>
    <w:rsid w:val="00BB3CA6"/>
    <w:rsid w:val="00BB6A27"/>
    <w:rsid w:val="00BC2CBC"/>
    <w:rsid w:val="00BC2F59"/>
    <w:rsid w:val="00BC3A6D"/>
    <w:rsid w:val="00BE78B6"/>
    <w:rsid w:val="00BF3E6A"/>
    <w:rsid w:val="00BF7401"/>
    <w:rsid w:val="00C01179"/>
    <w:rsid w:val="00C03685"/>
    <w:rsid w:val="00C05331"/>
    <w:rsid w:val="00C07AD4"/>
    <w:rsid w:val="00C16867"/>
    <w:rsid w:val="00C3095D"/>
    <w:rsid w:val="00C4007C"/>
    <w:rsid w:val="00C41B98"/>
    <w:rsid w:val="00C43C8F"/>
    <w:rsid w:val="00C537DD"/>
    <w:rsid w:val="00C573CA"/>
    <w:rsid w:val="00C61D20"/>
    <w:rsid w:val="00C62150"/>
    <w:rsid w:val="00C64638"/>
    <w:rsid w:val="00C86509"/>
    <w:rsid w:val="00C86773"/>
    <w:rsid w:val="00C86F9A"/>
    <w:rsid w:val="00C872DA"/>
    <w:rsid w:val="00C878F1"/>
    <w:rsid w:val="00C87AF8"/>
    <w:rsid w:val="00C91CD2"/>
    <w:rsid w:val="00C93422"/>
    <w:rsid w:val="00C93767"/>
    <w:rsid w:val="00C953F2"/>
    <w:rsid w:val="00C95AB1"/>
    <w:rsid w:val="00CA087A"/>
    <w:rsid w:val="00CA7697"/>
    <w:rsid w:val="00CB221C"/>
    <w:rsid w:val="00CC7DF9"/>
    <w:rsid w:val="00CD19C4"/>
    <w:rsid w:val="00CD759F"/>
    <w:rsid w:val="00CE24B0"/>
    <w:rsid w:val="00CE7A08"/>
    <w:rsid w:val="00CF293C"/>
    <w:rsid w:val="00D028B8"/>
    <w:rsid w:val="00D26579"/>
    <w:rsid w:val="00D26FA2"/>
    <w:rsid w:val="00D30F97"/>
    <w:rsid w:val="00D3118A"/>
    <w:rsid w:val="00D31287"/>
    <w:rsid w:val="00D3499F"/>
    <w:rsid w:val="00D42B48"/>
    <w:rsid w:val="00D45739"/>
    <w:rsid w:val="00D51500"/>
    <w:rsid w:val="00D542D5"/>
    <w:rsid w:val="00D6110F"/>
    <w:rsid w:val="00D67345"/>
    <w:rsid w:val="00D67815"/>
    <w:rsid w:val="00D74188"/>
    <w:rsid w:val="00D76DDD"/>
    <w:rsid w:val="00D81363"/>
    <w:rsid w:val="00D82070"/>
    <w:rsid w:val="00D82A2C"/>
    <w:rsid w:val="00D85280"/>
    <w:rsid w:val="00D87421"/>
    <w:rsid w:val="00D96CAC"/>
    <w:rsid w:val="00DA2C06"/>
    <w:rsid w:val="00DB2A54"/>
    <w:rsid w:val="00DB3994"/>
    <w:rsid w:val="00DC0DE0"/>
    <w:rsid w:val="00DC55A6"/>
    <w:rsid w:val="00DE6FB2"/>
    <w:rsid w:val="00DF7E6F"/>
    <w:rsid w:val="00E052B3"/>
    <w:rsid w:val="00E11C1B"/>
    <w:rsid w:val="00E16C32"/>
    <w:rsid w:val="00E26024"/>
    <w:rsid w:val="00E363CE"/>
    <w:rsid w:val="00E40809"/>
    <w:rsid w:val="00E47605"/>
    <w:rsid w:val="00E50337"/>
    <w:rsid w:val="00E607AC"/>
    <w:rsid w:val="00E60B65"/>
    <w:rsid w:val="00E624B6"/>
    <w:rsid w:val="00E67CBA"/>
    <w:rsid w:val="00E7011E"/>
    <w:rsid w:val="00E704D2"/>
    <w:rsid w:val="00E71393"/>
    <w:rsid w:val="00E75586"/>
    <w:rsid w:val="00E947AE"/>
    <w:rsid w:val="00E94A01"/>
    <w:rsid w:val="00E969BB"/>
    <w:rsid w:val="00EA4C4A"/>
    <w:rsid w:val="00ED298B"/>
    <w:rsid w:val="00ED3A4F"/>
    <w:rsid w:val="00EE2D86"/>
    <w:rsid w:val="00EE50E4"/>
    <w:rsid w:val="00EF28DD"/>
    <w:rsid w:val="00EF5529"/>
    <w:rsid w:val="00EF5EA3"/>
    <w:rsid w:val="00F007D4"/>
    <w:rsid w:val="00F13EC2"/>
    <w:rsid w:val="00F16DC7"/>
    <w:rsid w:val="00F25371"/>
    <w:rsid w:val="00F25BE2"/>
    <w:rsid w:val="00F3145D"/>
    <w:rsid w:val="00F33F81"/>
    <w:rsid w:val="00F35CD4"/>
    <w:rsid w:val="00F36A22"/>
    <w:rsid w:val="00F4177A"/>
    <w:rsid w:val="00F423C0"/>
    <w:rsid w:val="00F446D3"/>
    <w:rsid w:val="00F450AE"/>
    <w:rsid w:val="00F45B0D"/>
    <w:rsid w:val="00F522A2"/>
    <w:rsid w:val="00F6538F"/>
    <w:rsid w:val="00F7277B"/>
    <w:rsid w:val="00F80827"/>
    <w:rsid w:val="00F86129"/>
    <w:rsid w:val="00F9475B"/>
    <w:rsid w:val="00F97C35"/>
    <w:rsid w:val="00FA4D93"/>
    <w:rsid w:val="00FA7F69"/>
    <w:rsid w:val="00FB421F"/>
    <w:rsid w:val="00FB69F5"/>
    <w:rsid w:val="00FC1099"/>
    <w:rsid w:val="00FC39CD"/>
    <w:rsid w:val="00FD191C"/>
    <w:rsid w:val="00FD4ABA"/>
    <w:rsid w:val="00FE2E91"/>
    <w:rsid w:val="00FE6915"/>
    <w:rsid w:val="00FF0618"/>
    <w:rsid w:val="027E1026"/>
    <w:rsid w:val="0506FA8F"/>
    <w:rsid w:val="08D0B323"/>
    <w:rsid w:val="08EE9645"/>
    <w:rsid w:val="092C0550"/>
    <w:rsid w:val="0DD41000"/>
    <w:rsid w:val="15641919"/>
    <w:rsid w:val="1D33CFD3"/>
    <w:rsid w:val="204C5DC3"/>
    <w:rsid w:val="20DC19FC"/>
    <w:rsid w:val="21B19EC4"/>
    <w:rsid w:val="23AC7ECF"/>
    <w:rsid w:val="241ED8B5"/>
    <w:rsid w:val="2DDD1425"/>
    <w:rsid w:val="2E73644D"/>
    <w:rsid w:val="31587CE6"/>
    <w:rsid w:val="327A688D"/>
    <w:rsid w:val="34723A86"/>
    <w:rsid w:val="377C464E"/>
    <w:rsid w:val="41464F1E"/>
    <w:rsid w:val="41D32388"/>
    <w:rsid w:val="4914A289"/>
    <w:rsid w:val="4AFF8D5A"/>
    <w:rsid w:val="4E099922"/>
    <w:rsid w:val="54B7AAC5"/>
    <w:rsid w:val="5747C26F"/>
    <w:rsid w:val="57AD8847"/>
    <w:rsid w:val="57B6B9B8"/>
    <w:rsid w:val="5E1D501C"/>
    <w:rsid w:val="638A00A6"/>
    <w:rsid w:val="6525D107"/>
    <w:rsid w:val="7199A3A0"/>
    <w:rsid w:val="747890D3"/>
    <w:rsid w:val="7823BCC1"/>
    <w:rsid w:val="7F9ED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A6B0D9"/>
  <w15:docId w15:val="{6159A55E-E8AB-4E87-80DF-DD34D4C3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9450"/>
      </w:tabs>
      <w:jc w:val="both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pPr>
      <w:keepNext/>
      <w:tabs>
        <w:tab w:val="left" w:pos="540"/>
        <w:tab w:val="right" w:pos="9450"/>
      </w:tabs>
      <w:spacing w:line="360" w:lineRule="auto"/>
      <w:jc w:val="center"/>
      <w:outlineLvl w:val="1"/>
    </w:pPr>
    <w:rPr>
      <w:sz w:val="26"/>
    </w:rPr>
  </w:style>
  <w:style w:type="paragraph" w:styleId="Heading3">
    <w:name w:val="heading 3"/>
    <w:basedOn w:val="Normal"/>
    <w:next w:val="Normal"/>
    <w:qFormat/>
    <w:pPr>
      <w:keepNext/>
      <w:tabs>
        <w:tab w:val="left" w:pos="540"/>
        <w:tab w:val="right" w:pos="9450"/>
      </w:tabs>
      <w:spacing w:after="120"/>
      <w:jc w:val="center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540"/>
        <w:tab w:val="right" w:pos="9450"/>
      </w:tabs>
      <w:outlineLvl w:val="3"/>
    </w:pPr>
    <w:rPr>
      <w:sz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right" w:pos="9630"/>
      </w:tabs>
      <w:jc w:val="right"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540"/>
        <w:tab w:val="right" w:pos="9450"/>
      </w:tabs>
      <w:jc w:val="both"/>
    </w:pPr>
    <w:rPr>
      <w:sz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3D55C7"/>
    <w:rPr>
      <w:color w:val="0000FF"/>
      <w:u w:val="single"/>
    </w:rPr>
  </w:style>
  <w:style w:type="paragraph" w:customStyle="1" w:styleId="nhsinfo">
    <w:name w:val="nhs_info"/>
    <w:basedOn w:val="Normal"/>
    <w:rsid w:val="00CD19C4"/>
    <w:pPr>
      <w:tabs>
        <w:tab w:val="left" w:pos="993"/>
      </w:tabs>
      <w:ind w:left="993" w:hanging="993"/>
    </w:pPr>
    <w:rPr>
      <w:kern w:val="16"/>
      <w:sz w:val="18"/>
    </w:rPr>
  </w:style>
  <w:style w:type="character" w:styleId="FollowedHyperlink">
    <w:name w:val="FollowedHyperlink"/>
    <w:rsid w:val="00B60E4B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3E35A8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3E35A8"/>
    <w:rPr>
      <w:lang w:eastAsia="en-US"/>
    </w:rPr>
  </w:style>
  <w:style w:type="paragraph" w:styleId="Footer">
    <w:name w:val="footer"/>
    <w:basedOn w:val="Normal"/>
    <w:link w:val="FooterChar"/>
    <w:rsid w:val="003E35A8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rsid w:val="003E35A8"/>
    <w:rPr>
      <w:lang w:eastAsia="en-US"/>
    </w:rPr>
  </w:style>
  <w:style w:type="character" w:styleId="CommentReference">
    <w:name w:val="annotation reference"/>
    <w:rsid w:val="000F6B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6B91"/>
    <w:rPr>
      <w:lang w:val="x-none"/>
    </w:rPr>
  </w:style>
  <w:style w:type="character" w:customStyle="1" w:styleId="CommentTextChar">
    <w:name w:val="Comment Text Char"/>
    <w:link w:val="CommentText"/>
    <w:rsid w:val="000F6B9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F6B91"/>
    <w:rPr>
      <w:b/>
      <w:bCs/>
    </w:rPr>
  </w:style>
  <w:style w:type="character" w:customStyle="1" w:styleId="CommentSubjectChar">
    <w:name w:val="Comment Subject Char"/>
    <w:link w:val="CommentSubject"/>
    <w:rsid w:val="000F6B91"/>
    <w:rPr>
      <w:b/>
      <w:bCs/>
      <w:lang w:eastAsia="en-US"/>
    </w:rPr>
  </w:style>
  <w:style w:type="character" w:styleId="Strong">
    <w:name w:val="Strong"/>
    <w:uiPriority w:val="99"/>
    <w:qFormat/>
    <w:rsid w:val="002E47D5"/>
    <w:rPr>
      <w:rFonts w:cs="Times New Roman"/>
      <w:b/>
      <w:bCs/>
    </w:rPr>
  </w:style>
  <w:style w:type="character" w:customStyle="1" w:styleId="UnresolvedMention1">
    <w:name w:val="Unresolved Mention1"/>
    <w:uiPriority w:val="99"/>
    <w:semiHidden/>
    <w:unhideWhenUsed/>
    <w:rsid w:val="00303456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rsid w:val="00AB2EAD"/>
  </w:style>
  <w:style w:type="character" w:customStyle="1" w:styleId="EndnoteTextChar">
    <w:name w:val="Endnote Text Char"/>
    <w:basedOn w:val="DefaultParagraphFont"/>
    <w:link w:val="EndnoteText"/>
    <w:rsid w:val="00AB2EAD"/>
    <w:rPr>
      <w:lang w:val="en-GB" w:eastAsia="en-US"/>
    </w:rPr>
  </w:style>
  <w:style w:type="character" w:styleId="EndnoteReference">
    <w:name w:val="endnote reference"/>
    <w:basedOn w:val="DefaultParagraphFont"/>
    <w:rsid w:val="00AB2EA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B2EA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AB2EAD"/>
  </w:style>
  <w:style w:type="character" w:customStyle="1" w:styleId="FootnoteTextChar">
    <w:name w:val="Footnote Text Char"/>
    <w:basedOn w:val="DefaultParagraphFont"/>
    <w:link w:val="FootnoteText"/>
    <w:rsid w:val="00AB2EAD"/>
    <w:rPr>
      <w:lang w:val="en-GB" w:eastAsia="en-US"/>
    </w:rPr>
  </w:style>
  <w:style w:type="character" w:styleId="FootnoteReference">
    <w:name w:val="footnote reference"/>
    <w:basedOn w:val="DefaultParagraphFont"/>
    <w:rsid w:val="00AB2E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151432">
      <w:bodyDiv w:val="1"/>
      <w:marLeft w:val="51"/>
      <w:marRight w:val="51"/>
      <w:marTop w:val="51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8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71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4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1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CS@nes.scot.nhs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bms.org/registration/degree-assessment-for-hcpc-registration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intranet.nes.scot.nhs.uk/communications/corporate_identity/logos/images/NES_2co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609951-432d-42ab-b1d6-19e1fa0a973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B7A718F69FA41A9C17EDAC7BFDA84" ma:contentTypeVersion="18" ma:contentTypeDescription="Create a new document." ma:contentTypeScope="" ma:versionID="c086ef52e958735ef69825194bc9fa1b">
  <xsd:schema xmlns:xsd="http://www.w3.org/2001/XMLSchema" xmlns:xs="http://www.w3.org/2001/XMLSchema" xmlns:p="http://schemas.microsoft.com/office/2006/metadata/properties" xmlns:ns3="094c0d37-fd1c-464c-8a22-849a0545630f" xmlns:ns4="da609951-432d-42ab-b1d6-19e1fa0a9737" targetNamespace="http://schemas.microsoft.com/office/2006/metadata/properties" ma:root="true" ma:fieldsID="9a1852f73cd91442f83b03e719a11e19" ns3:_="" ns4:_="">
    <xsd:import namespace="094c0d37-fd1c-464c-8a22-849a0545630f"/>
    <xsd:import namespace="da609951-432d-42ab-b1d6-19e1fa0a97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c0d37-fd1c-464c-8a22-849a054563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09951-432d-42ab-b1d6-19e1fa0a9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2BAA8E-F58C-49D8-935C-A32B7DD16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0AACFC-3440-4B84-9675-F7659E33E9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4D4B83-EBC1-4BDA-AC9E-63109F11EE23}">
  <ds:schemaRefs>
    <ds:schemaRef ds:uri="http://purl.org/dc/elements/1.1/"/>
    <ds:schemaRef ds:uri="http://schemas.microsoft.com/office/2006/metadata/properties"/>
    <ds:schemaRef ds:uri="da609951-432d-42ab-b1d6-19e1fa0a9737"/>
    <ds:schemaRef ds:uri="http://purl.org/dc/terms/"/>
    <ds:schemaRef ds:uri="094c0d37-fd1c-464c-8a22-849a0545630f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0E579CD-D442-457A-BA68-9A77D7CD0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c0d37-fd1c-464c-8a22-849a0545630f"/>
    <ds:schemaRef ds:uri="da609951-432d-42ab-b1d6-19e1fa0a9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3584</Characters>
  <Application>Microsoft Office Word</Application>
  <DocSecurity>0</DocSecurity>
  <Lines>29</Lines>
  <Paragraphs>8</Paragraphs>
  <ScaleCrop>false</ScaleCrop>
  <Company>NES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E-mail: aileen</dc:title>
  <dc:subject/>
  <dc:creator>ShelaghM</dc:creator>
  <cp:keywords/>
  <dc:description/>
  <cp:lastModifiedBy>Rob-Fiona Farley</cp:lastModifiedBy>
  <cp:revision>2</cp:revision>
  <cp:lastPrinted>2008-11-10T19:09:00Z</cp:lastPrinted>
  <dcterms:created xsi:type="dcterms:W3CDTF">2024-04-12T10:16:00Z</dcterms:created>
  <dcterms:modified xsi:type="dcterms:W3CDTF">2024-04-12T10:16:00Z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0x010100A86B7A718F69FA41A9C17EDAC7BFDA84</vt:lpwstr>
  </property>
  <property fmtid="{D5CDD505-2E9C-101B-9397-08002B2CF9AE}" pid="3" name="SharedWithUsers">
    <vt:lpwstr>6256;#Andy Dunne;#2602;#Lorna Crawford;#2603;#Claire Cameron;#6280;#Bianca Brownlee</vt:lpwstr>
  </property>
</Properties>
</file>